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7360A1" w14:textId="0379BEF2" w:rsidR="009C0D7E" w:rsidRDefault="00341A61" w:rsidP="009C0D7E">
      <w:pPr>
        <w:jc w:val="right"/>
        <w:rPr>
          <w:rFonts w:ascii="Arial" w:hAnsi="Arial" w:cs="Arial"/>
          <w:sz w:val="22"/>
          <w:lang w:val="es-ES"/>
        </w:rPr>
      </w:pPr>
      <w:bookmarkStart w:id="0" w:name="_GoBack"/>
      <w:bookmarkEnd w:id="0"/>
      <w:r>
        <w:rPr>
          <w:rFonts w:ascii="Arial" w:hAnsi="Arial" w:cs="Arial"/>
          <w:sz w:val="22"/>
          <w:lang w:val="es-ES"/>
        </w:rPr>
        <w:t>27</w:t>
      </w:r>
      <w:r w:rsidR="002F55BA">
        <w:rPr>
          <w:rFonts w:ascii="Arial" w:hAnsi="Arial" w:cs="Arial"/>
          <w:sz w:val="22"/>
          <w:lang w:val="es-ES"/>
        </w:rPr>
        <w:t xml:space="preserve"> </w:t>
      </w:r>
      <w:r w:rsidR="00403207">
        <w:rPr>
          <w:rFonts w:ascii="Arial" w:hAnsi="Arial" w:cs="Arial"/>
          <w:sz w:val="22"/>
          <w:lang w:val="es-ES"/>
        </w:rPr>
        <w:t xml:space="preserve">de </w:t>
      </w:r>
      <w:r w:rsidR="001324BE">
        <w:rPr>
          <w:rFonts w:ascii="Arial" w:hAnsi="Arial" w:cs="Arial"/>
          <w:sz w:val="22"/>
          <w:lang w:val="es-ES"/>
        </w:rPr>
        <w:t>octu</w:t>
      </w:r>
      <w:r w:rsidR="009B0873">
        <w:rPr>
          <w:rFonts w:ascii="Arial" w:hAnsi="Arial" w:cs="Arial"/>
          <w:sz w:val="22"/>
          <w:lang w:val="es-ES"/>
        </w:rPr>
        <w:t>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482B8284" w14:textId="4BB51D3F" w:rsidR="00E23F8F" w:rsidRDefault="00341A61" w:rsidP="007F5780">
      <w:pPr>
        <w:jc w:val="center"/>
        <w:rPr>
          <w:rFonts w:ascii="Arial" w:hAnsi="Arial" w:cs="Arial"/>
          <w:b/>
          <w:sz w:val="28"/>
          <w:szCs w:val="28"/>
        </w:rPr>
      </w:pPr>
      <w:r w:rsidRPr="00341A61">
        <w:rPr>
          <w:rFonts w:ascii="Arial" w:hAnsi="Arial" w:cs="Arial"/>
          <w:b/>
          <w:sz w:val="28"/>
          <w:szCs w:val="28"/>
        </w:rPr>
        <w:t>LOS BARCELONNETTES: UNA HISTORIA DE MIGRACIÓN Y EMPRENDIMIENTO QUE UNE A FRANCIA Y MÉXICO</w:t>
      </w:r>
    </w:p>
    <w:p w14:paraId="7E2FDCB7" w14:textId="77777777" w:rsidR="00341A61" w:rsidRDefault="00341A61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0B4908FB" w14:textId="77777777" w:rsidR="00341A61" w:rsidRPr="00341A61" w:rsidRDefault="00341A61" w:rsidP="00341A61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b/>
          <w:sz w:val="28"/>
          <w:szCs w:val="28"/>
        </w:rPr>
      </w:pPr>
      <w:r w:rsidRPr="00341A61">
        <w:rPr>
          <w:rFonts w:ascii="Arial" w:hAnsi="Arial" w:cs="Arial"/>
          <w:i/>
          <w:sz w:val="24"/>
          <w:szCs w:val="24"/>
        </w:rPr>
        <w:t>La exposición se inaugurará el miércoles 28 de octubre a las 20</w:t>
      </w:r>
      <w:r>
        <w:rPr>
          <w:rFonts w:ascii="Arial" w:hAnsi="Arial" w:cs="Arial"/>
          <w:i/>
          <w:sz w:val="24"/>
          <w:szCs w:val="24"/>
        </w:rPr>
        <w:t>:00 horas.</w:t>
      </w:r>
    </w:p>
    <w:p w14:paraId="501031D3" w14:textId="0BEA2F39" w:rsidR="00C27394" w:rsidRDefault="00341A61" w:rsidP="00341A61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b/>
          <w:sz w:val="28"/>
          <w:szCs w:val="28"/>
        </w:rPr>
      </w:pPr>
      <w:r w:rsidRPr="00341A61">
        <w:rPr>
          <w:rFonts w:ascii="Arial" w:hAnsi="Arial" w:cs="Arial"/>
          <w:i/>
          <w:sz w:val="24"/>
          <w:szCs w:val="24"/>
        </w:rPr>
        <w:t>Posteriormente, podrá ser visitada en el vestíbulo del Museo de Historia Mexicana en un horario de martes a sábado de 10:00 a 18:00 horas y los domingos de 10:00 a 20:00 horas.</w:t>
      </w:r>
    </w:p>
    <w:p w14:paraId="234EFBA6" w14:textId="77777777" w:rsidR="00145430" w:rsidRDefault="00145430" w:rsidP="00DA13CA">
      <w:pPr>
        <w:jc w:val="both"/>
        <w:rPr>
          <w:rFonts w:ascii="Arial" w:hAnsi="Arial" w:cs="Arial"/>
          <w:b/>
          <w:sz w:val="28"/>
          <w:szCs w:val="28"/>
        </w:rPr>
      </w:pPr>
    </w:p>
    <w:p w14:paraId="2759F29F" w14:textId="77777777" w:rsidR="00341A61" w:rsidRDefault="00BF1FBE" w:rsidP="00341A61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341A61" w:rsidRPr="00341A61">
        <w:rPr>
          <w:rFonts w:ascii="Arial" w:hAnsi="Arial" w:cs="Arial"/>
          <w:sz w:val="28"/>
          <w:szCs w:val="28"/>
        </w:rPr>
        <w:t xml:space="preserve">En el marco de la conmemoración de los 200 años de los primeros contactos y diálogos diplomáticos oficiales entre México y Francia, iniciados en 1826, el Museo de Historia Mexicana inaugurará la exposición “De </w:t>
      </w:r>
      <w:proofErr w:type="spellStart"/>
      <w:r w:rsidR="00341A61" w:rsidRPr="00341A61">
        <w:rPr>
          <w:rFonts w:ascii="Arial" w:hAnsi="Arial" w:cs="Arial"/>
          <w:sz w:val="28"/>
          <w:szCs w:val="28"/>
        </w:rPr>
        <w:t>Barcelonnette</w:t>
      </w:r>
      <w:proofErr w:type="spellEnd"/>
      <w:r w:rsidR="00341A61" w:rsidRPr="00341A61">
        <w:rPr>
          <w:rFonts w:ascii="Arial" w:hAnsi="Arial" w:cs="Arial"/>
          <w:sz w:val="28"/>
          <w:szCs w:val="28"/>
        </w:rPr>
        <w:t xml:space="preserve"> a México, la saga del gran viaje. Una epopeya </w:t>
      </w:r>
      <w:proofErr w:type="spellStart"/>
      <w:r w:rsidR="00341A61" w:rsidRPr="00341A61">
        <w:rPr>
          <w:rFonts w:ascii="Arial" w:hAnsi="Arial" w:cs="Arial"/>
          <w:sz w:val="28"/>
          <w:szCs w:val="28"/>
        </w:rPr>
        <w:t>francomexicana</w:t>
      </w:r>
      <w:proofErr w:type="spellEnd"/>
      <w:r w:rsidR="00341A61" w:rsidRPr="00341A61">
        <w:rPr>
          <w:rFonts w:ascii="Arial" w:hAnsi="Arial" w:cs="Arial"/>
          <w:sz w:val="28"/>
          <w:szCs w:val="28"/>
        </w:rPr>
        <w:t>”, el miércoles 28</w:t>
      </w:r>
      <w:r w:rsidR="00341A61">
        <w:rPr>
          <w:rFonts w:ascii="Arial" w:hAnsi="Arial" w:cs="Arial"/>
          <w:sz w:val="28"/>
          <w:szCs w:val="28"/>
        </w:rPr>
        <w:t xml:space="preserve"> de octubre, a las 20:00 horas.</w:t>
      </w:r>
    </w:p>
    <w:p w14:paraId="43D84758" w14:textId="77777777" w:rsidR="00341A61" w:rsidRDefault="00341A61" w:rsidP="00341A61">
      <w:pPr>
        <w:jc w:val="both"/>
        <w:rPr>
          <w:rFonts w:ascii="Arial" w:hAnsi="Arial" w:cs="Arial"/>
          <w:sz w:val="28"/>
          <w:szCs w:val="28"/>
        </w:rPr>
      </w:pPr>
    </w:p>
    <w:p w14:paraId="1AB04A3D" w14:textId="77777777" w:rsidR="00341A61" w:rsidRDefault="00341A61" w:rsidP="00341A61">
      <w:pPr>
        <w:jc w:val="both"/>
        <w:rPr>
          <w:rFonts w:ascii="Arial" w:hAnsi="Arial" w:cs="Arial"/>
          <w:sz w:val="28"/>
          <w:szCs w:val="28"/>
        </w:rPr>
      </w:pPr>
      <w:r w:rsidRPr="00341A61">
        <w:rPr>
          <w:rFonts w:ascii="Arial" w:hAnsi="Arial" w:cs="Arial"/>
          <w:sz w:val="28"/>
          <w:szCs w:val="28"/>
        </w:rPr>
        <w:t>La presentación de esta exposición en Monterrey ha sido posible gracias a la colaboración del Consulado General de Francia en Monterrey, el Museo de Historia Mexicana y El Palacio de Hierro, institución que impulsó la exposición original pre</w:t>
      </w:r>
      <w:r>
        <w:rPr>
          <w:rFonts w:ascii="Arial" w:hAnsi="Arial" w:cs="Arial"/>
          <w:sz w:val="28"/>
          <w:szCs w:val="28"/>
        </w:rPr>
        <w:t>sentada en la Ciudad de México.</w:t>
      </w:r>
    </w:p>
    <w:p w14:paraId="044EEE42" w14:textId="77777777" w:rsidR="00341A61" w:rsidRDefault="00341A61" w:rsidP="00341A61">
      <w:pPr>
        <w:jc w:val="both"/>
        <w:rPr>
          <w:rFonts w:ascii="Arial" w:hAnsi="Arial" w:cs="Arial"/>
          <w:sz w:val="28"/>
          <w:szCs w:val="28"/>
        </w:rPr>
      </w:pPr>
    </w:p>
    <w:p w14:paraId="0373AC0B" w14:textId="77777777" w:rsidR="00341A61" w:rsidRDefault="00341A61" w:rsidP="00341A61">
      <w:pPr>
        <w:jc w:val="both"/>
        <w:rPr>
          <w:rFonts w:ascii="Arial" w:hAnsi="Arial" w:cs="Arial"/>
          <w:sz w:val="28"/>
          <w:szCs w:val="28"/>
        </w:rPr>
      </w:pPr>
      <w:r w:rsidRPr="00341A61">
        <w:rPr>
          <w:rFonts w:ascii="Arial" w:hAnsi="Arial" w:cs="Arial"/>
          <w:sz w:val="28"/>
          <w:szCs w:val="28"/>
        </w:rPr>
        <w:t xml:space="preserve">La exposición recupera la historia de una comunidad de migrantes franceses cuya presencia contribuyó a transformar el comercio, la industria textil y las actividades empresariales y financieras en México. La conferencia inaugural “Del valle de </w:t>
      </w:r>
      <w:proofErr w:type="spellStart"/>
      <w:r w:rsidRPr="00341A61">
        <w:rPr>
          <w:rFonts w:ascii="Arial" w:hAnsi="Arial" w:cs="Arial"/>
          <w:sz w:val="28"/>
          <w:szCs w:val="28"/>
        </w:rPr>
        <w:t>Ubaye</w:t>
      </w:r>
      <w:proofErr w:type="spellEnd"/>
      <w:r w:rsidRPr="00341A61">
        <w:rPr>
          <w:rFonts w:ascii="Arial" w:hAnsi="Arial" w:cs="Arial"/>
          <w:sz w:val="28"/>
          <w:szCs w:val="28"/>
        </w:rPr>
        <w:t xml:space="preserve"> al valle de México, la historia de una exposición”, estará a cargo del curador de la muestra Rodrigo Flores Vázque</w:t>
      </w:r>
      <w:r>
        <w:rPr>
          <w:rFonts w:ascii="Arial" w:hAnsi="Arial" w:cs="Arial"/>
          <w:sz w:val="28"/>
          <w:szCs w:val="28"/>
        </w:rPr>
        <w:t>z, a las 19:00 horas.</w:t>
      </w:r>
    </w:p>
    <w:p w14:paraId="025BDD7C" w14:textId="77777777" w:rsidR="00341A61" w:rsidRDefault="00341A61" w:rsidP="00341A61">
      <w:pPr>
        <w:jc w:val="both"/>
        <w:rPr>
          <w:rFonts w:ascii="Arial" w:hAnsi="Arial" w:cs="Arial"/>
          <w:sz w:val="28"/>
          <w:szCs w:val="28"/>
        </w:rPr>
      </w:pPr>
    </w:p>
    <w:p w14:paraId="6F87F389" w14:textId="77777777" w:rsidR="00341A61" w:rsidRDefault="00341A61" w:rsidP="00341A61">
      <w:pPr>
        <w:jc w:val="both"/>
        <w:rPr>
          <w:rFonts w:ascii="Arial" w:hAnsi="Arial" w:cs="Arial"/>
          <w:sz w:val="28"/>
          <w:szCs w:val="28"/>
        </w:rPr>
      </w:pPr>
      <w:r w:rsidRPr="00341A61">
        <w:rPr>
          <w:rFonts w:ascii="Arial" w:hAnsi="Arial" w:cs="Arial"/>
          <w:sz w:val="28"/>
          <w:szCs w:val="28"/>
        </w:rPr>
        <w:t xml:space="preserve">“De </w:t>
      </w:r>
      <w:proofErr w:type="spellStart"/>
      <w:r w:rsidRPr="00341A61">
        <w:rPr>
          <w:rFonts w:ascii="Arial" w:hAnsi="Arial" w:cs="Arial"/>
          <w:sz w:val="28"/>
          <w:szCs w:val="28"/>
        </w:rPr>
        <w:t>Barcelonnette</w:t>
      </w:r>
      <w:proofErr w:type="spellEnd"/>
      <w:r w:rsidRPr="00341A61">
        <w:rPr>
          <w:rFonts w:ascii="Arial" w:hAnsi="Arial" w:cs="Arial"/>
          <w:sz w:val="28"/>
          <w:szCs w:val="28"/>
        </w:rPr>
        <w:t xml:space="preserve"> a México, la saga del gran viaje. Una epopeya </w:t>
      </w:r>
      <w:proofErr w:type="spellStart"/>
      <w:r w:rsidRPr="00341A61">
        <w:rPr>
          <w:rFonts w:ascii="Arial" w:hAnsi="Arial" w:cs="Arial"/>
          <w:sz w:val="28"/>
          <w:szCs w:val="28"/>
        </w:rPr>
        <w:t>francomexicana</w:t>
      </w:r>
      <w:proofErr w:type="spellEnd"/>
      <w:r w:rsidRPr="00341A61">
        <w:rPr>
          <w:rFonts w:ascii="Arial" w:hAnsi="Arial" w:cs="Arial"/>
          <w:sz w:val="28"/>
          <w:szCs w:val="28"/>
        </w:rPr>
        <w:t xml:space="preserve">” presenta una selección de la muestra original, </w:t>
      </w:r>
      <w:r w:rsidRPr="00341A61">
        <w:rPr>
          <w:rFonts w:ascii="Arial" w:hAnsi="Arial" w:cs="Arial"/>
          <w:sz w:val="28"/>
          <w:szCs w:val="28"/>
        </w:rPr>
        <w:lastRenderedPageBreak/>
        <w:t xml:space="preserve">adaptada por el Museo de Historia Mexicana, con un apartado especial dedicado a la presencia de los </w:t>
      </w:r>
      <w:proofErr w:type="spellStart"/>
      <w:r w:rsidRPr="00341A61">
        <w:rPr>
          <w:rFonts w:ascii="Arial" w:hAnsi="Arial" w:cs="Arial"/>
          <w:sz w:val="28"/>
          <w:szCs w:val="28"/>
        </w:rPr>
        <w:t>barcelonnettes</w:t>
      </w:r>
      <w:proofErr w:type="spellEnd"/>
      <w:r w:rsidRPr="00341A61">
        <w:rPr>
          <w:rFonts w:ascii="Arial" w:hAnsi="Arial" w:cs="Arial"/>
          <w:sz w:val="28"/>
          <w:szCs w:val="28"/>
        </w:rPr>
        <w:t xml:space="preserve"> en Monterrey.</w:t>
      </w:r>
    </w:p>
    <w:p w14:paraId="294D8925" w14:textId="77777777" w:rsidR="00341A61" w:rsidRDefault="00341A61" w:rsidP="00341A61">
      <w:pPr>
        <w:jc w:val="both"/>
        <w:rPr>
          <w:rFonts w:ascii="Arial" w:hAnsi="Arial" w:cs="Arial"/>
          <w:sz w:val="28"/>
          <w:szCs w:val="28"/>
        </w:rPr>
      </w:pPr>
    </w:p>
    <w:p w14:paraId="093A9E23" w14:textId="77777777" w:rsidR="00341A61" w:rsidRDefault="00341A61" w:rsidP="00341A61">
      <w:pPr>
        <w:jc w:val="both"/>
        <w:rPr>
          <w:rFonts w:ascii="Arial" w:hAnsi="Arial" w:cs="Arial"/>
          <w:sz w:val="28"/>
          <w:szCs w:val="28"/>
        </w:rPr>
      </w:pPr>
      <w:r w:rsidRPr="00341A61">
        <w:rPr>
          <w:rFonts w:ascii="Arial" w:hAnsi="Arial" w:cs="Arial"/>
          <w:sz w:val="28"/>
          <w:szCs w:val="28"/>
        </w:rPr>
        <w:t>La muestra permanecerá abierta al públic</w:t>
      </w:r>
      <w:r>
        <w:rPr>
          <w:rFonts w:ascii="Arial" w:hAnsi="Arial" w:cs="Arial"/>
          <w:sz w:val="28"/>
          <w:szCs w:val="28"/>
        </w:rPr>
        <w:t>o hasta el 10 de enero de 2027.</w:t>
      </w:r>
    </w:p>
    <w:p w14:paraId="035C1407" w14:textId="77777777" w:rsidR="00341A61" w:rsidRDefault="00341A61" w:rsidP="00341A61">
      <w:pPr>
        <w:jc w:val="both"/>
        <w:rPr>
          <w:rFonts w:ascii="Arial" w:hAnsi="Arial" w:cs="Arial"/>
          <w:sz w:val="28"/>
          <w:szCs w:val="28"/>
        </w:rPr>
      </w:pPr>
    </w:p>
    <w:p w14:paraId="0720BBFA" w14:textId="68FEB057" w:rsidR="00341A61" w:rsidRPr="00341A61" w:rsidRDefault="00341A61" w:rsidP="00341A61">
      <w:pPr>
        <w:jc w:val="both"/>
        <w:rPr>
          <w:rFonts w:ascii="Arial" w:hAnsi="Arial" w:cs="Arial"/>
          <w:sz w:val="28"/>
          <w:szCs w:val="28"/>
        </w:rPr>
      </w:pPr>
      <w:r w:rsidRPr="00341A61">
        <w:rPr>
          <w:rFonts w:ascii="Arial" w:hAnsi="Arial" w:cs="Arial"/>
          <w:sz w:val="28"/>
          <w:szCs w:val="28"/>
        </w:rPr>
        <w:t>Al finalizar la ceremonia inaugural los asistentes podrán disfrutar la presentación de musical de “</w:t>
      </w:r>
      <w:proofErr w:type="spellStart"/>
      <w:r w:rsidRPr="00341A61">
        <w:rPr>
          <w:rFonts w:ascii="Arial" w:hAnsi="Arial" w:cs="Arial"/>
          <w:sz w:val="28"/>
          <w:szCs w:val="28"/>
        </w:rPr>
        <w:t>Concert</w:t>
      </w:r>
      <w:proofErr w:type="spellEnd"/>
      <w:r w:rsidRPr="00341A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41A61">
        <w:rPr>
          <w:rFonts w:ascii="Arial" w:hAnsi="Arial" w:cs="Arial"/>
          <w:sz w:val="28"/>
          <w:szCs w:val="28"/>
        </w:rPr>
        <w:t>français</w:t>
      </w:r>
      <w:proofErr w:type="spellEnd"/>
      <w:r w:rsidRPr="00341A61">
        <w:rPr>
          <w:rFonts w:ascii="Arial" w:hAnsi="Arial" w:cs="Arial"/>
          <w:sz w:val="28"/>
          <w:szCs w:val="28"/>
        </w:rPr>
        <w:t xml:space="preserve">”, con la soprano Priscilla Portales acompañada del pianista Aarón </w:t>
      </w:r>
      <w:proofErr w:type="spellStart"/>
      <w:r w:rsidRPr="00341A61">
        <w:rPr>
          <w:rFonts w:ascii="Arial" w:hAnsi="Arial" w:cs="Arial"/>
          <w:sz w:val="28"/>
          <w:szCs w:val="28"/>
        </w:rPr>
        <w:t>Abinadi</w:t>
      </w:r>
      <w:proofErr w:type="spellEnd"/>
      <w:r w:rsidRPr="00341A61">
        <w:rPr>
          <w:rFonts w:ascii="Arial" w:hAnsi="Arial" w:cs="Arial"/>
          <w:sz w:val="28"/>
          <w:szCs w:val="28"/>
        </w:rPr>
        <w:t xml:space="preserve">, así como la soprano Margarita Cadena interpretando el programa “México, mi amor”, con el acompañamiento musical del pianista </w:t>
      </w:r>
      <w:r>
        <w:rPr>
          <w:rFonts w:ascii="Arial" w:hAnsi="Arial" w:cs="Arial"/>
          <w:sz w:val="28"/>
          <w:szCs w:val="28"/>
        </w:rPr>
        <w:t xml:space="preserve">Felipe Perales. Ambas artistas </w:t>
      </w:r>
      <w:r w:rsidRPr="00341A61">
        <w:rPr>
          <w:rFonts w:ascii="Arial" w:hAnsi="Arial" w:cs="Arial"/>
          <w:sz w:val="28"/>
          <w:szCs w:val="28"/>
        </w:rPr>
        <w:t>forman parte de la Programación de Escena CONARTE Música 2026.</w:t>
      </w:r>
    </w:p>
    <w:p w14:paraId="0DD81B66" w14:textId="77777777" w:rsidR="00341A61" w:rsidRPr="00341A61" w:rsidRDefault="00341A61" w:rsidP="00341A61">
      <w:pPr>
        <w:jc w:val="both"/>
        <w:rPr>
          <w:rFonts w:ascii="Arial" w:hAnsi="Arial" w:cs="Arial"/>
          <w:sz w:val="28"/>
          <w:szCs w:val="28"/>
        </w:rPr>
      </w:pPr>
    </w:p>
    <w:p w14:paraId="369FC6A9" w14:textId="77777777" w:rsidR="00341A61" w:rsidRPr="00341A61" w:rsidRDefault="00341A61" w:rsidP="00341A61">
      <w:pPr>
        <w:jc w:val="both"/>
        <w:rPr>
          <w:rFonts w:ascii="Arial" w:hAnsi="Arial" w:cs="Arial"/>
          <w:b/>
          <w:sz w:val="28"/>
          <w:szCs w:val="28"/>
        </w:rPr>
      </w:pPr>
      <w:r w:rsidRPr="00341A61">
        <w:rPr>
          <w:rFonts w:ascii="Arial" w:hAnsi="Arial" w:cs="Arial"/>
          <w:b/>
          <w:sz w:val="28"/>
          <w:szCs w:val="28"/>
        </w:rPr>
        <w:t>INICIO DE UNA EPOPEYA</w:t>
      </w:r>
    </w:p>
    <w:p w14:paraId="7E78FCF9" w14:textId="77777777" w:rsidR="00341A61" w:rsidRDefault="00341A61" w:rsidP="00341A61">
      <w:pPr>
        <w:jc w:val="both"/>
        <w:rPr>
          <w:rFonts w:ascii="Arial" w:hAnsi="Arial" w:cs="Arial"/>
          <w:sz w:val="28"/>
          <w:szCs w:val="28"/>
        </w:rPr>
      </w:pPr>
    </w:p>
    <w:p w14:paraId="2FC7C4A4" w14:textId="77777777" w:rsidR="00341A61" w:rsidRDefault="00341A61" w:rsidP="00341A61">
      <w:pPr>
        <w:jc w:val="both"/>
        <w:rPr>
          <w:rFonts w:ascii="Arial" w:hAnsi="Arial" w:cs="Arial"/>
          <w:sz w:val="28"/>
          <w:szCs w:val="28"/>
        </w:rPr>
      </w:pPr>
      <w:r w:rsidRPr="00341A61">
        <w:rPr>
          <w:rFonts w:ascii="Arial" w:hAnsi="Arial" w:cs="Arial"/>
          <w:sz w:val="28"/>
          <w:szCs w:val="28"/>
        </w:rPr>
        <w:t xml:space="preserve">Desde principios del siglo XIX, jóvenes provenientes de </w:t>
      </w:r>
      <w:proofErr w:type="spellStart"/>
      <w:r w:rsidRPr="00341A61">
        <w:rPr>
          <w:rFonts w:ascii="Arial" w:hAnsi="Arial" w:cs="Arial"/>
          <w:sz w:val="28"/>
          <w:szCs w:val="28"/>
        </w:rPr>
        <w:t>Barcelonnette</w:t>
      </w:r>
      <w:proofErr w:type="spellEnd"/>
      <w:r w:rsidRPr="00341A61">
        <w:rPr>
          <w:rFonts w:ascii="Arial" w:hAnsi="Arial" w:cs="Arial"/>
          <w:sz w:val="28"/>
          <w:szCs w:val="28"/>
        </w:rPr>
        <w:t xml:space="preserve"> y otras poblaciones del Valle del </w:t>
      </w:r>
      <w:proofErr w:type="spellStart"/>
      <w:r w:rsidRPr="00341A61">
        <w:rPr>
          <w:rFonts w:ascii="Arial" w:hAnsi="Arial" w:cs="Arial"/>
          <w:sz w:val="28"/>
          <w:szCs w:val="28"/>
        </w:rPr>
        <w:t>Ubaye</w:t>
      </w:r>
      <w:proofErr w:type="spellEnd"/>
      <w:r w:rsidRPr="00341A61">
        <w:rPr>
          <w:rFonts w:ascii="Arial" w:hAnsi="Arial" w:cs="Arial"/>
          <w:sz w:val="28"/>
          <w:szCs w:val="28"/>
        </w:rPr>
        <w:t>, en los Alpes franceses, cruzaron el Atlántico en busca de nuevas oportunidades. Con una larga tradición de comercio itinerante y el respaldo de redes familiares y comunitarias, comenzaron trabajando en pequeños establecimientos conocidos como cajones de ropa, hasta participar en la fundación de grandes almacenes, empresas industri</w:t>
      </w:r>
      <w:r>
        <w:rPr>
          <w:rFonts w:ascii="Arial" w:hAnsi="Arial" w:cs="Arial"/>
          <w:sz w:val="28"/>
          <w:szCs w:val="28"/>
        </w:rPr>
        <w:t>ales e instituciones bancarias.</w:t>
      </w:r>
    </w:p>
    <w:p w14:paraId="40A440BA" w14:textId="77777777" w:rsidR="00341A61" w:rsidRDefault="00341A61" w:rsidP="00341A61">
      <w:pPr>
        <w:jc w:val="both"/>
        <w:rPr>
          <w:rFonts w:ascii="Arial" w:hAnsi="Arial" w:cs="Arial"/>
          <w:sz w:val="28"/>
          <w:szCs w:val="28"/>
        </w:rPr>
      </w:pPr>
    </w:p>
    <w:p w14:paraId="150D68EF" w14:textId="77777777" w:rsidR="00341A61" w:rsidRDefault="00341A61" w:rsidP="00341A61">
      <w:pPr>
        <w:jc w:val="both"/>
        <w:rPr>
          <w:rFonts w:ascii="Arial" w:hAnsi="Arial" w:cs="Arial"/>
          <w:sz w:val="28"/>
          <w:szCs w:val="28"/>
        </w:rPr>
      </w:pPr>
      <w:r w:rsidRPr="00341A61">
        <w:rPr>
          <w:rFonts w:ascii="Arial" w:hAnsi="Arial" w:cs="Arial"/>
          <w:sz w:val="28"/>
          <w:szCs w:val="28"/>
        </w:rPr>
        <w:t xml:space="preserve">Organizada en seis apartados temáticos, la exposición ofrece un recorrido por los antecedentes de </w:t>
      </w:r>
      <w:proofErr w:type="spellStart"/>
      <w:r w:rsidRPr="00341A61">
        <w:rPr>
          <w:rFonts w:ascii="Arial" w:hAnsi="Arial" w:cs="Arial"/>
          <w:sz w:val="28"/>
          <w:szCs w:val="28"/>
        </w:rPr>
        <w:t>Barcelonnette</w:t>
      </w:r>
      <w:proofErr w:type="spellEnd"/>
      <w:r w:rsidRPr="00341A61">
        <w:rPr>
          <w:rFonts w:ascii="Arial" w:hAnsi="Arial" w:cs="Arial"/>
          <w:sz w:val="28"/>
          <w:szCs w:val="28"/>
        </w:rPr>
        <w:t>, las circunstancias que propiciaron la migración, las travesías hacia México y el desarrollo de las empresas q</w:t>
      </w:r>
      <w:r>
        <w:rPr>
          <w:rFonts w:ascii="Arial" w:hAnsi="Arial" w:cs="Arial"/>
          <w:sz w:val="28"/>
          <w:szCs w:val="28"/>
        </w:rPr>
        <w:t>ue surgieron de esta comunidad.</w:t>
      </w:r>
    </w:p>
    <w:p w14:paraId="345CDA9F" w14:textId="77777777" w:rsidR="00341A61" w:rsidRDefault="00341A61" w:rsidP="00341A61">
      <w:pPr>
        <w:jc w:val="both"/>
        <w:rPr>
          <w:rFonts w:ascii="Arial" w:hAnsi="Arial" w:cs="Arial"/>
          <w:sz w:val="28"/>
          <w:szCs w:val="28"/>
        </w:rPr>
      </w:pPr>
    </w:p>
    <w:p w14:paraId="35E1AC71" w14:textId="77777777" w:rsidR="00341A61" w:rsidRDefault="00341A61" w:rsidP="00341A61">
      <w:pPr>
        <w:jc w:val="both"/>
        <w:rPr>
          <w:rFonts w:ascii="Arial" w:hAnsi="Arial" w:cs="Arial"/>
          <w:sz w:val="28"/>
          <w:szCs w:val="28"/>
        </w:rPr>
      </w:pPr>
      <w:r w:rsidRPr="00341A61">
        <w:rPr>
          <w:rFonts w:ascii="Arial" w:hAnsi="Arial" w:cs="Arial"/>
          <w:sz w:val="28"/>
          <w:szCs w:val="28"/>
        </w:rPr>
        <w:t xml:space="preserve">El recorrido inicia con “El inicio de la historia y Los orígenes”, apartados que presentan la fundación de </w:t>
      </w:r>
      <w:proofErr w:type="spellStart"/>
      <w:r w:rsidRPr="00341A61">
        <w:rPr>
          <w:rFonts w:ascii="Arial" w:hAnsi="Arial" w:cs="Arial"/>
          <w:sz w:val="28"/>
          <w:szCs w:val="28"/>
        </w:rPr>
        <w:t>Barcelonnette</w:t>
      </w:r>
      <w:proofErr w:type="spellEnd"/>
      <w:r w:rsidRPr="00341A61">
        <w:rPr>
          <w:rFonts w:ascii="Arial" w:hAnsi="Arial" w:cs="Arial"/>
          <w:sz w:val="28"/>
          <w:szCs w:val="28"/>
        </w:rPr>
        <w:t xml:space="preserve"> en 1231 y las condiciones geográficas, económicas </w:t>
      </w:r>
      <w:r>
        <w:rPr>
          <w:rFonts w:ascii="Arial" w:hAnsi="Arial" w:cs="Arial"/>
          <w:sz w:val="28"/>
          <w:szCs w:val="28"/>
        </w:rPr>
        <w:t xml:space="preserve">y sociales del Valle del </w:t>
      </w:r>
      <w:proofErr w:type="spellStart"/>
      <w:r>
        <w:rPr>
          <w:rFonts w:ascii="Arial" w:hAnsi="Arial" w:cs="Arial"/>
          <w:sz w:val="28"/>
          <w:szCs w:val="28"/>
        </w:rPr>
        <w:t>Ubaye.</w:t>
      </w:r>
    </w:p>
    <w:p w14:paraId="1D642172" w14:textId="77777777" w:rsidR="00341A61" w:rsidRDefault="00341A61" w:rsidP="00341A61">
      <w:pPr>
        <w:jc w:val="both"/>
        <w:rPr>
          <w:rFonts w:ascii="Arial" w:hAnsi="Arial" w:cs="Arial"/>
          <w:sz w:val="28"/>
          <w:szCs w:val="28"/>
        </w:rPr>
      </w:pPr>
      <w:proofErr w:type="spellEnd"/>
    </w:p>
    <w:p w14:paraId="4DE71380" w14:textId="77777777" w:rsidR="00341A61" w:rsidRDefault="00341A61" w:rsidP="00341A61">
      <w:pPr>
        <w:jc w:val="both"/>
        <w:rPr>
          <w:rFonts w:ascii="Arial" w:hAnsi="Arial" w:cs="Arial"/>
          <w:sz w:val="28"/>
          <w:szCs w:val="28"/>
        </w:rPr>
      </w:pPr>
      <w:r w:rsidRPr="00341A61">
        <w:rPr>
          <w:rFonts w:ascii="Arial" w:hAnsi="Arial" w:cs="Arial"/>
          <w:sz w:val="28"/>
          <w:szCs w:val="28"/>
        </w:rPr>
        <w:lastRenderedPageBreak/>
        <w:t>La escasez de tierras agrícolas y los prolongados inviernos favorecieron una tradición de producción textil y comercio itinerante, mediante la cual sus habitantes recorrieron distintas regiones europeas ofrec</w:t>
      </w:r>
      <w:r>
        <w:rPr>
          <w:rFonts w:ascii="Arial" w:hAnsi="Arial" w:cs="Arial"/>
          <w:sz w:val="28"/>
          <w:szCs w:val="28"/>
        </w:rPr>
        <w:t>iendo telas y otras mercancías.</w:t>
      </w:r>
    </w:p>
    <w:p w14:paraId="2761BC24" w14:textId="77777777" w:rsidR="00341A61" w:rsidRDefault="00341A61" w:rsidP="00341A61">
      <w:pPr>
        <w:jc w:val="both"/>
        <w:rPr>
          <w:rFonts w:ascii="Arial" w:hAnsi="Arial" w:cs="Arial"/>
          <w:sz w:val="28"/>
          <w:szCs w:val="28"/>
        </w:rPr>
      </w:pPr>
    </w:p>
    <w:p w14:paraId="243CAB50" w14:textId="77777777" w:rsidR="00341A61" w:rsidRDefault="00341A61" w:rsidP="00341A61">
      <w:pPr>
        <w:jc w:val="both"/>
        <w:rPr>
          <w:rFonts w:ascii="Arial" w:hAnsi="Arial" w:cs="Arial"/>
          <w:sz w:val="28"/>
          <w:szCs w:val="28"/>
        </w:rPr>
      </w:pPr>
      <w:r w:rsidRPr="00341A61">
        <w:rPr>
          <w:rFonts w:ascii="Arial" w:hAnsi="Arial" w:cs="Arial"/>
          <w:sz w:val="28"/>
          <w:szCs w:val="28"/>
        </w:rPr>
        <w:t>El apartado “El viaje”, aborda las rutas que siguieron los migrantes desde los Alpes hasta los puertos franceses, las travesías transatlánticas y su llegada a Veracruz. Entre los primeros protagonistas de esta migración se encuentran los hermanos Arnaud, quienes establecieron en la Ciudad de México el Cajón de Ropa de las Siete Puertas. Su experiencia comercial y las noticias sobre las oportunidades que ofrecía México alentaron</w:t>
      </w:r>
      <w:r>
        <w:rPr>
          <w:rFonts w:ascii="Arial" w:hAnsi="Arial" w:cs="Arial"/>
          <w:sz w:val="28"/>
          <w:szCs w:val="28"/>
        </w:rPr>
        <w:t xml:space="preserve"> la llegada de nuevos paisanos.</w:t>
      </w:r>
    </w:p>
    <w:p w14:paraId="74EEBB31" w14:textId="77777777" w:rsidR="00341A61" w:rsidRDefault="00341A61" w:rsidP="00341A61">
      <w:pPr>
        <w:jc w:val="both"/>
        <w:rPr>
          <w:rFonts w:ascii="Arial" w:hAnsi="Arial" w:cs="Arial"/>
          <w:sz w:val="28"/>
          <w:szCs w:val="28"/>
        </w:rPr>
      </w:pPr>
    </w:p>
    <w:p w14:paraId="6AAEE4E6" w14:textId="77777777" w:rsidR="00341A61" w:rsidRDefault="00341A61" w:rsidP="00341A61">
      <w:pPr>
        <w:jc w:val="both"/>
        <w:rPr>
          <w:rFonts w:ascii="Arial" w:hAnsi="Arial" w:cs="Arial"/>
          <w:sz w:val="28"/>
          <w:szCs w:val="28"/>
        </w:rPr>
      </w:pPr>
      <w:r w:rsidRPr="00341A61">
        <w:rPr>
          <w:rFonts w:ascii="Arial" w:hAnsi="Arial" w:cs="Arial"/>
          <w:sz w:val="28"/>
          <w:szCs w:val="28"/>
        </w:rPr>
        <w:t xml:space="preserve">Uno de los momentos centrales del recorrido corresponde a “Las grandes empresas”, donde se muestra la transformación de los pequeños cajones de ropa en importantes establecimientos mercantiles. Durante la segunda mitad del siglo XIX y principios del XX, los comerciantes </w:t>
      </w:r>
      <w:proofErr w:type="spellStart"/>
      <w:r w:rsidRPr="00341A61">
        <w:rPr>
          <w:rFonts w:ascii="Arial" w:hAnsi="Arial" w:cs="Arial"/>
          <w:sz w:val="28"/>
          <w:szCs w:val="28"/>
        </w:rPr>
        <w:t>barcelonnettes</w:t>
      </w:r>
      <w:proofErr w:type="spellEnd"/>
      <w:r w:rsidRPr="00341A61">
        <w:rPr>
          <w:rFonts w:ascii="Arial" w:hAnsi="Arial" w:cs="Arial"/>
          <w:sz w:val="28"/>
          <w:szCs w:val="28"/>
        </w:rPr>
        <w:t xml:space="preserve"> participaron en la modernización del comercio mediante grandes edificios, escaparates, departamentos especializados, nuevos sistemas de venta y la distribución de mercancías p</w:t>
      </w:r>
      <w:r>
        <w:rPr>
          <w:rFonts w:ascii="Arial" w:hAnsi="Arial" w:cs="Arial"/>
          <w:sz w:val="28"/>
          <w:szCs w:val="28"/>
        </w:rPr>
        <w:t>or distintas regiones del país.</w:t>
      </w:r>
    </w:p>
    <w:p w14:paraId="02447F58" w14:textId="77777777" w:rsidR="00341A61" w:rsidRDefault="00341A61" w:rsidP="00341A61">
      <w:pPr>
        <w:jc w:val="both"/>
        <w:rPr>
          <w:rFonts w:ascii="Arial" w:hAnsi="Arial" w:cs="Arial"/>
          <w:sz w:val="28"/>
          <w:szCs w:val="28"/>
        </w:rPr>
      </w:pPr>
    </w:p>
    <w:p w14:paraId="7AE5E6A4" w14:textId="77777777" w:rsidR="00341A61" w:rsidRDefault="00341A61" w:rsidP="00341A61">
      <w:pPr>
        <w:jc w:val="both"/>
        <w:rPr>
          <w:rFonts w:ascii="Arial" w:hAnsi="Arial" w:cs="Arial"/>
          <w:sz w:val="28"/>
          <w:szCs w:val="28"/>
        </w:rPr>
      </w:pPr>
      <w:r w:rsidRPr="00341A61">
        <w:rPr>
          <w:rFonts w:ascii="Arial" w:hAnsi="Arial" w:cs="Arial"/>
          <w:sz w:val="28"/>
          <w:szCs w:val="28"/>
        </w:rPr>
        <w:t>Firmas como El Palacio de Hierro, El Centro Mercantil, Las Fábricas Universales y El Puerto de Liverpool forman parte de esta historia de transformación comercial, a la que se sumó la participación de empresarios de origen francés en la industria text</w:t>
      </w:r>
      <w:r>
        <w:rPr>
          <w:rFonts w:ascii="Arial" w:hAnsi="Arial" w:cs="Arial"/>
          <w:sz w:val="28"/>
          <w:szCs w:val="28"/>
        </w:rPr>
        <w:t>il y las actividades bancarias.</w:t>
      </w:r>
    </w:p>
    <w:p w14:paraId="5C076907" w14:textId="77777777" w:rsidR="00341A61" w:rsidRDefault="00341A61" w:rsidP="00341A61">
      <w:pPr>
        <w:jc w:val="both"/>
        <w:rPr>
          <w:rFonts w:ascii="Arial" w:hAnsi="Arial" w:cs="Arial"/>
          <w:sz w:val="28"/>
          <w:szCs w:val="28"/>
        </w:rPr>
      </w:pPr>
    </w:p>
    <w:p w14:paraId="113519AE" w14:textId="77777777" w:rsidR="00341A61" w:rsidRDefault="00341A61" w:rsidP="00341A61">
      <w:pPr>
        <w:jc w:val="both"/>
        <w:rPr>
          <w:rFonts w:ascii="Arial" w:hAnsi="Arial" w:cs="Arial"/>
          <w:sz w:val="28"/>
          <w:szCs w:val="28"/>
        </w:rPr>
      </w:pPr>
      <w:r w:rsidRPr="00341A61">
        <w:rPr>
          <w:rFonts w:ascii="Arial" w:hAnsi="Arial" w:cs="Arial"/>
          <w:sz w:val="28"/>
          <w:szCs w:val="28"/>
        </w:rPr>
        <w:t xml:space="preserve">La exposición también explora la dimensión humana de esta migración en “Entre dos mundos”, un apartado dedicado a quienes construyeron su vida entre Francia y México, conservaron vínculos con sus comunidades de origen y establecieron nuevas relaciones familiares y culturales. Algunos regresaron al Valle del </w:t>
      </w:r>
      <w:proofErr w:type="spellStart"/>
      <w:r w:rsidRPr="00341A61">
        <w:rPr>
          <w:rFonts w:ascii="Arial" w:hAnsi="Arial" w:cs="Arial"/>
          <w:sz w:val="28"/>
          <w:szCs w:val="28"/>
        </w:rPr>
        <w:t>Ubaye</w:t>
      </w:r>
      <w:proofErr w:type="spellEnd"/>
      <w:r w:rsidRPr="00341A61">
        <w:rPr>
          <w:rFonts w:ascii="Arial" w:hAnsi="Arial" w:cs="Arial"/>
          <w:sz w:val="28"/>
          <w:szCs w:val="28"/>
        </w:rPr>
        <w:t xml:space="preserve"> después de hacer </w:t>
      </w:r>
      <w:r w:rsidRPr="00341A61">
        <w:rPr>
          <w:rFonts w:ascii="Arial" w:hAnsi="Arial" w:cs="Arial"/>
          <w:sz w:val="28"/>
          <w:szCs w:val="28"/>
        </w:rPr>
        <w:lastRenderedPageBreak/>
        <w:t>fortuna, mientras otros permanecieron en México, donde sus descendientes dieron continuidad a su historia.</w:t>
      </w:r>
    </w:p>
    <w:p w14:paraId="19B4FEDC" w14:textId="77777777" w:rsidR="00341A61" w:rsidRDefault="00341A61" w:rsidP="00341A61">
      <w:pPr>
        <w:jc w:val="both"/>
        <w:rPr>
          <w:rFonts w:ascii="Arial" w:hAnsi="Arial" w:cs="Arial"/>
          <w:sz w:val="28"/>
          <w:szCs w:val="28"/>
        </w:rPr>
      </w:pPr>
    </w:p>
    <w:p w14:paraId="3F6D0CB2" w14:textId="77777777" w:rsidR="00341A61" w:rsidRDefault="00341A61" w:rsidP="00341A61">
      <w:pPr>
        <w:jc w:val="both"/>
        <w:rPr>
          <w:rFonts w:ascii="Arial" w:hAnsi="Arial" w:cs="Arial"/>
          <w:sz w:val="28"/>
          <w:szCs w:val="28"/>
        </w:rPr>
      </w:pPr>
      <w:r w:rsidRPr="00341A61">
        <w:rPr>
          <w:rFonts w:ascii="Arial" w:hAnsi="Arial" w:cs="Arial"/>
          <w:sz w:val="28"/>
          <w:szCs w:val="28"/>
        </w:rPr>
        <w:t xml:space="preserve">Finalmente, “Las cifras de la migración 1821-1921” permite dimensionar este movimiento poblacional. Se estima que entre 5,000 y 6,000 habitantes del Valle del </w:t>
      </w:r>
      <w:proofErr w:type="spellStart"/>
      <w:r w:rsidRPr="00341A61">
        <w:rPr>
          <w:rFonts w:ascii="Arial" w:hAnsi="Arial" w:cs="Arial"/>
          <w:sz w:val="28"/>
          <w:szCs w:val="28"/>
        </w:rPr>
        <w:t>Ubaye</w:t>
      </w:r>
      <w:proofErr w:type="spellEnd"/>
      <w:r w:rsidRPr="00341A61">
        <w:rPr>
          <w:rFonts w:ascii="Arial" w:hAnsi="Arial" w:cs="Arial"/>
          <w:sz w:val="28"/>
          <w:szCs w:val="28"/>
        </w:rPr>
        <w:t xml:space="preserve"> emigraron a México durante ese periodo, una cifra significativa para una región relativamente </w:t>
      </w:r>
      <w:r>
        <w:rPr>
          <w:rFonts w:ascii="Arial" w:hAnsi="Arial" w:cs="Arial"/>
          <w:sz w:val="28"/>
          <w:szCs w:val="28"/>
        </w:rPr>
        <w:t>pequeña de los Alpes franceses.</w:t>
      </w:r>
    </w:p>
    <w:p w14:paraId="15B564C0" w14:textId="77777777" w:rsidR="00341A61" w:rsidRDefault="00341A61" w:rsidP="00341A61">
      <w:pPr>
        <w:jc w:val="both"/>
        <w:rPr>
          <w:rFonts w:ascii="Arial" w:hAnsi="Arial" w:cs="Arial"/>
          <w:sz w:val="28"/>
          <w:szCs w:val="28"/>
        </w:rPr>
      </w:pPr>
    </w:p>
    <w:p w14:paraId="4D068B2E" w14:textId="558CCD86" w:rsidR="00341A61" w:rsidRPr="00341A61" w:rsidRDefault="00341A61" w:rsidP="00341A61">
      <w:pPr>
        <w:jc w:val="both"/>
        <w:rPr>
          <w:rFonts w:ascii="Arial" w:hAnsi="Arial" w:cs="Arial"/>
          <w:sz w:val="28"/>
          <w:szCs w:val="28"/>
        </w:rPr>
      </w:pPr>
      <w:r w:rsidRPr="00341A61">
        <w:rPr>
          <w:rFonts w:ascii="Arial" w:hAnsi="Arial" w:cs="Arial"/>
          <w:sz w:val="28"/>
          <w:szCs w:val="28"/>
        </w:rPr>
        <w:t xml:space="preserve">El último apartado es “Los </w:t>
      </w:r>
      <w:proofErr w:type="spellStart"/>
      <w:r w:rsidRPr="00341A61">
        <w:rPr>
          <w:rFonts w:ascii="Arial" w:hAnsi="Arial" w:cs="Arial"/>
          <w:sz w:val="28"/>
          <w:szCs w:val="28"/>
        </w:rPr>
        <w:t>barcelonnettes</w:t>
      </w:r>
      <w:proofErr w:type="spellEnd"/>
      <w:r w:rsidRPr="00341A61">
        <w:rPr>
          <w:rFonts w:ascii="Arial" w:hAnsi="Arial" w:cs="Arial"/>
          <w:sz w:val="28"/>
          <w:szCs w:val="28"/>
        </w:rPr>
        <w:t xml:space="preserve"> en Monterrey: historias de arraigo y transformación”, una aportación especial del Museo de Historia Mexicana dedicada a las historias de las familias cuyos antecedentes se remontan al Valle del </w:t>
      </w:r>
      <w:proofErr w:type="spellStart"/>
      <w:r w:rsidRPr="00341A61">
        <w:rPr>
          <w:rFonts w:ascii="Arial" w:hAnsi="Arial" w:cs="Arial"/>
          <w:sz w:val="28"/>
          <w:szCs w:val="28"/>
        </w:rPr>
        <w:t>Ubaye</w:t>
      </w:r>
      <w:proofErr w:type="spellEnd"/>
      <w:r w:rsidRPr="00341A61">
        <w:rPr>
          <w:rFonts w:ascii="Arial" w:hAnsi="Arial" w:cs="Arial"/>
          <w:sz w:val="28"/>
          <w:szCs w:val="28"/>
        </w:rPr>
        <w:t xml:space="preserve"> y cuyas trayectorias quedaron vinculadas con el desarrollo económico, empresarial y social de la ciudad.</w:t>
      </w:r>
    </w:p>
    <w:p w14:paraId="6AE6CFC5" w14:textId="77777777" w:rsidR="00341A61" w:rsidRDefault="00341A61" w:rsidP="00341A61">
      <w:pPr>
        <w:jc w:val="both"/>
        <w:rPr>
          <w:rFonts w:ascii="Arial" w:hAnsi="Arial" w:cs="Arial"/>
          <w:sz w:val="28"/>
          <w:szCs w:val="28"/>
        </w:rPr>
      </w:pPr>
    </w:p>
    <w:p w14:paraId="0F164439" w14:textId="77777777" w:rsidR="00341A61" w:rsidRPr="00341A61" w:rsidRDefault="00341A61" w:rsidP="00341A61">
      <w:pPr>
        <w:jc w:val="both"/>
        <w:rPr>
          <w:rFonts w:ascii="Arial" w:hAnsi="Arial" w:cs="Arial"/>
          <w:b/>
          <w:sz w:val="28"/>
          <w:szCs w:val="28"/>
        </w:rPr>
      </w:pPr>
      <w:r w:rsidRPr="00341A61">
        <w:rPr>
          <w:rFonts w:ascii="Arial" w:hAnsi="Arial" w:cs="Arial"/>
          <w:b/>
          <w:sz w:val="28"/>
          <w:szCs w:val="28"/>
        </w:rPr>
        <w:t>LOS BARCELONNETTES EN MONTERREY</w:t>
      </w:r>
    </w:p>
    <w:p w14:paraId="33BDB759" w14:textId="77777777" w:rsidR="00341A61" w:rsidRDefault="00341A61" w:rsidP="00341A61">
      <w:pPr>
        <w:jc w:val="both"/>
        <w:rPr>
          <w:rFonts w:ascii="Arial" w:hAnsi="Arial" w:cs="Arial"/>
          <w:sz w:val="28"/>
          <w:szCs w:val="28"/>
        </w:rPr>
      </w:pPr>
    </w:p>
    <w:p w14:paraId="6443F062" w14:textId="77777777" w:rsidR="00341A61" w:rsidRPr="00341A61" w:rsidRDefault="00341A61" w:rsidP="00341A61">
      <w:pPr>
        <w:jc w:val="both"/>
        <w:rPr>
          <w:rFonts w:ascii="Arial" w:hAnsi="Arial" w:cs="Arial"/>
          <w:sz w:val="28"/>
          <w:szCs w:val="28"/>
        </w:rPr>
      </w:pPr>
      <w:r w:rsidRPr="00341A61">
        <w:rPr>
          <w:rFonts w:ascii="Arial" w:hAnsi="Arial" w:cs="Arial"/>
          <w:sz w:val="28"/>
          <w:szCs w:val="28"/>
        </w:rPr>
        <w:t>La presencia francesa en Monterrey comenzó durante las primeras décadas del México independiente y se mantuvo a lo largo del siglo XIX. Comerciantes, artesanos, profesionistas y trabajadores participaron en diversos ámbitos de una sociedad en transformación. Algunos establecieron negocios y servicios, mientras otros formaron familias y construyeron relaciones que dieron continuidad a su presencia en la región.</w:t>
      </w:r>
    </w:p>
    <w:p w14:paraId="102F91B3" w14:textId="77777777" w:rsidR="00341A61" w:rsidRDefault="00341A61" w:rsidP="00341A61">
      <w:pPr>
        <w:jc w:val="both"/>
        <w:rPr>
          <w:rFonts w:ascii="Arial" w:hAnsi="Arial" w:cs="Arial"/>
          <w:sz w:val="28"/>
          <w:szCs w:val="28"/>
        </w:rPr>
      </w:pPr>
    </w:p>
    <w:p w14:paraId="58F0CB98" w14:textId="77777777" w:rsidR="00341A61" w:rsidRDefault="00341A61" w:rsidP="00341A61">
      <w:pPr>
        <w:jc w:val="both"/>
        <w:rPr>
          <w:rFonts w:ascii="Arial" w:hAnsi="Arial" w:cs="Arial"/>
          <w:sz w:val="28"/>
          <w:szCs w:val="28"/>
        </w:rPr>
      </w:pPr>
      <w:r w:rsidRPr="00341A61">
        <w:rPr>
          <w:rFonts w:ascii="Arial" w:hAnsi="Arial" w:cs="Arial"/>
          <w:sz w:val="28"/>
          <w:szCs w:val="28"/>
        </w:rPr>
        <w:t xml:space="preserve">Entre estas historias destaca la de los hermanos Marie Joseph Alfred y Joseph </w:t>
      </w:r>
      <w:proofErr w:type="spellStart"/>
      <w:r w:rsidRPr="00341A61">
        <w:rPr>
          <w:rFonts w:ascii="Arial" w:hAnsi="Arial" w:cs="Arial"/>
          <w:sz w:val="28"/>
          <w:szCs w:val="28"/>
        </w:rPr>
        <w:t>Émile</w:t>
      </w:r>
      <w:proofErr w:type="spellEnd"/>
      <w:r w:rsidRPr="00341A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41A61">
        <w:rPr>
          <w:rFonts w:ascii="Arial" w:hAnsi="Arial" w:cs="Arial"/>
          <w:sz w:val="28"/>
          <w:szCs w:val="28"/>
        </w:rPr>
        <w:t>Hellion</w:t>
      </w:r>
      <w:proofErr w:type="spellEnd"/>
      <w:r w:rsidRPr="00341A61">
        <w:rPr>
          <w:rFonts w:ascii="Arial" w:hAnsi="Arial" w:cs="Arial"/>
          <w:sz w:val="28"/>
          <w:szCs w:val="28"/>
        </w:rPr>
        <w:t xml:space="preserve">, originarios de Saint-Paul, quienes llegaron a México en el siglo XIX. Después de establecerse en distintas ciudades, la familia encontró en Monterrey nuevas oportunidades. </w:t>
      </w:r>
      <w:proofErr w:type="spellStart"/>
      <w:r w:rsidRPr="00341A61">
        <w:rPr>
          <w:rFonts w:ascii="Arial" w:hAnsi="Arial" w:cs="Arial"/>
          <w:sz w:val="28"/>
          <w:szCs w:val="28"/>
        </w:rPr>
        <w:t>Émile</w:t>
      </w:r>
      <w:proofErr w:type="spellEnd"/>
      <w:r w:rsidRPr="00341A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41A61">
        <w:rPr>
          <w:rFonts w:ascii="Arial" w:hAnsi="Arial" w:cs="Arial"/>
          <w:sz w:val="28"/>
          <w:szCs w:val="28"/>
        </w:rPr>
        <w:t>Hellion</w:t>
      </w:r>
      <w:proofErr w:type="spellEnd"/>
      <w:r w:rsidRPr="00341A61">
        <w:rPr>
          <w:rFonts w:ascii="Arial" w:hAnsi="Arial" w:cs="Arial"/>
          <w:sz w:val="28"/>
          <w:szCs w:val="28"/>
        </w:rPr>
        <w:t xml:space="preserve"> adquirió el Hotel Iturbide, ubicado en la esquina de Zaragoza y Padre Mier, uno de los establecimientos de hospedaje más reconocidos de la ciudad. Sus vínculos familiares se extendieron </w:t>
      </w:r>
      <w:r w:rsidRPr="00341A61">
        <w:rPr>
          <w:rFonts w:ascii="Arial" w:hAnsi="Arial" w:cs="Arial"/>
          <w:sz w:val="28"/>
          <w:szCs w:val="28"/>
        </w:rPr>
        <w:lastRenderedPageBreak/>
        <w:t xml:space="preserve">posteriormente a la familia Zambrano, cuyos descendientes conservaron la memoria del apellido </w:t>
      </w:r>
      <w:proofErr w:type="spellStart"/>
      <w:r w:rsidRPr="00341A61">
        <w:rPr>
          <w:rFonts w:ascii="Arial" w:hAnsi="Arial" w:cs="Arial"/>
          <w:sz w:val="28"/>
          <w:szCs w:val="28"/>
        </w:rPr>
        <w:t>Hellion.</w:t>
      </w:r>
      <w:proofErr w:type="spellEnd"/>
    </w:p>
    <w:p w14:paraId="52FFB829" w14:textId="77777777" w:rsidR="00341A61" w:rsidRDefault="00341A61" w:rsidP="00341A61">
      <w:pPr>
        <w:jc w:val="both"/>
        <w:rPr>
          <w:rFonts w:ascii="Arial" w:hAnsi="Arial" w:cs="Arial"/>
          <w:sz w:val="28"/>
          <w:szCs w:val="28"/>
        </w:rPr>
      </w:pPr>
    </w:p>
    <w:p w14:paraId="54DA2229" w14:textId="77777777" w:rsidR="00341A61" w:rsidRDefault="00341A61" w:rsidP="00341A61">
      <w:pPr>
        <w:jc w:val="both"/>
        <w:rPr>
          <w:rFonts w:ascii="Arial" w:hAnsi="Arial" w:cs="Arial"/>
          <w:sz w:val="28"/>
          <w:szCs w:val="28"/>
        </w:rPr>
      </w:pPr>
      <w:r w:rsidRPr="00341A61">
        <w:rPr>
          <w:rFonts w:ascii="Arial" w:hAnsi="Arial" w:cs="Arial"/>
          <w:sz w:val="28"/>
          <w:szCs w:val="28"/>
        </w:rPr>
        <w:t xml:space="preserve">Otra trayectoria significativa es la de Jacques </w:t>
      </w:r>
      <w:proofErr w:type="spellStart"/>
      <w:r w:rsidRPr="00341A61">
        <w:rPr>
          <w:rFonts w:ascii="Arial" w:hAnsi="Arial" w:cs="Arial"/>
          <w:sz w:val="28"/>
          <w:szCs w:val="28"/>
        </w:rPr>
        <w:t>Antoine</w:t>
      </w:r>
      <w:proofErr w:type="spellEnd"/>
      <w:r w:rsidRPr="00341A61">
        <w:rPr>
          <w:rFonts w:ascii="Arial" w:hAnsi="Arial" w:cs="Arial"/>
          <w:sz w:val="28"/>
          <w:szCs w:val="28"/>
        </w:rPr>
        <w:t xml:space="preserve"> Clariond </w:t>
      </w:r>
      <w:proofErr w:type="spellStart"/>
      <w:r w:rsidRPr="00341A61">
        <w:rPr>
          <w:rFonts w:ascii="Arial" w:hAnsi="Arial" w:cs="Arial"/>
          <w:sz w:val="28"/>
          <w:szCs w:val="28"/>
        </w:rPr>
        <w:t>Desdier</w:t>
      </w:r>
      <w:proofErr w:type="spellEnd"/>
      <w:r w:rsidRPr="00341A61">
        <w:rPr>
          <w:rFonts w:ascii="Arial" w:hAnsi="Arial" w:cs="Arial"/>
          <w:sz w:val="28"/>
          <w:szCs w:val="28"/>
        </w:rPr>
        <w:t xml:space="preserve">, originario de </w:t>
      </w:r>
      <w:proofErr w:type="spellStart"/>
      <w:r w:rsidRPr="00341A61">
        <w:rPr>
          <w:rFonts w:ascii="Arial" w:hAnsi="Arial" w:cs="Arial"/>
          <w:sz w:val="28"/>
          <w:szCs w:val="28"/>
        </w:rPr>
        <w:t>Jausiers</w:t>
      </w:r>
      <w:proofErr w:type="spellEnd"/>
      <w:r w:rsidRPr="00341A61">
        <w:rPr>
          <w:rFonts w:ascii="Arial" w:hAnsi="Arial" w:cs="Arial"/>
          <w:sz w:val="28"/>
          <w:szCs w:val="28"/>
        </w:rPr>
        <w:t>, quien llegó a Monterrey en 1912 y se dedicó a la venta de telas y productos franceses mediante grandes baúles. Su actividad comercial lo llevó a participar en la fundación del Centro Mercantil y en diversos proyectos empresariales. Con el paso de los años, las iniciativas impulsadas por la familia y sus asociados dieron origen a Industrias Monter</w:t>
      </w:r>
      <w:r>
        <w:rPr>
          <w:rFonts w:ascii="Arial" w:hAnsi="Arial" w:cs="Arial"/>
          <w:sz w:val="28"/>
          <w:szCs w:val="28"/>
        </w:rPr>
        <w:t>rey, posteriormente Grupo IMSA.</w:t>
      </w:r>
    </w:p>
    <w:p w14:paraId="4AFF8E86" w14:textId="77777777" w:rsidR="00341A61" w:rsidRDefault="00341A61" w:rsidP="00341A61">
      <w:pPr>
        <w:jc w:val="both"/>
        <w:rPr>
          <w:rFonts w:ascii="Arial" w:hAnsi="Arial" w:cs="Arial"/>
          <w:sz w:val="28"/>
          <w:szCs w:val="28"/>
        </w:rPr>
      </w:pPr>
    </w:p>
    <w:p w14:paraId="34B77A01" w14:textId="77777777" w:rsidR="00341A61" w:rsidRDefault="00341A61" w:rsidP="00341A61">
      <w:pPr>
        <w:jc w:val="both"/>
        <w:rPr>
          <w:rFonts w:ascii="Arial" w:hAnsi="Arial" w:cs="Arial"/>
          <w:sz w:val="28"/>
          <w:szCs w:val="28"/>
        </w:rPr>
      </w:pPr>
      <w:r w:rsidRPr="00341A61">
        <w:rPr>
          <w:rFonts w:ascii="Arial" w:hAnsi="Arial" w:cs="Arial"/>
          <w:sz w:val="28"/>
          <w:szCs w:val="28"/>
        </w:rPr>
        <w:t xml:space="preserve">El apartado recupera también la historia de la familia </w:t>
      </w:r>
      <w:proofErr w:type="spellStart"/>
      <w:r w:rsidRPr="00341A61">
        <w:rPr>
          <w:rFonts w:ascii="Arial" w:hAnsi="Arial" w:cs="Arial"/>
          <w:sz w:val="28"/>
          <w:szCs w:val="28"/>
        </w:rPr>
        <w:t>Tirán</w:t>
      </w:r>
      <w:proofErr w:type="spellEnd"/>
      <w:r w:rsidRPr="00341A61">
        <w:rPr>
          <w:rFonts w:ascii="Arial" w:hAnsi="Arial" w:cs="Arial"/>
          <w:sz w:val="28"/>
          <w:szCs w:val="28"/>
        </w:rPr>
        <w:t xml:space="preserve"> Helión, cuyos integrantes desarrollaron actividades comerciales entre México y distintos países europeos. Sus trayectorias familiares permiten conocer la continuidad de los vínculos entre ambos continentes y el establecimiento de una de sus ramas en Monterrey, donde la herencia francesa se integró a nuevas generacion</w:t>
      </w:r>
      <w:r>
        <w:rPr>
          <w:rFonts w:ascii="Arial" w:hAnsi="Arial" w:cs="Arial"/>
          <w:sz w:val="28"/>
          <w:szCs w:val="28"/>
        </w:rPr>
        <w:t>es de la sociedad regiomontana.</w:t>
      </w:r>
    </w:p>
    <w:p w14:paraId="3B5EAD08" w14:textId="77777777" w:rsidR="00341A61" w:rsidRDefault="00341A61" w:rsidP="00341A61">
      <w:pPr>
        <w:jc w:val="both"/>
        <w:rPr>
          <w:rFonts w:ascii="Arial" w:hAnsi="Arial" w:cs="Arial"/>
          <w:sz w:val="28"/>
          <w:szCs w:val="28"/>
        </w:rPr>
      </w:pPr>
    </w:p>
    <w:p w14:paraId="1D9046B4" w14:textId="77777777" w:rsidR="00341A61" w:rsidRDefault="00341A61" w:rsidP="00341A61">
      <w:pPr>
        <w:jc w:val="both"/>
        <w:rPr>
          <w:rFonts w:ascii="Arial" w:hAnsi="Arial" w:cs="Arial"/>
          <w:sz w:val="28"/>
          <w:szCs w:val="28"/>
        </w:rPr>
      </w:pPr>
      <w:r w:rsidRPr="00341A61">
        <w:rPr>
          <w:rFonts w:ascii="Arial" w:hAnsi="Arial" w:cs="Arial"/>
          <w:sz w:val="28"/>
          <w:szCs w:val="28"/>
        </w:rPr>
        <w:t xml:space="preserve">Estas historias ofrecen una perspectiva cercana sobre una migración cuyo legado trascendió la actividad comercial y empresarial. Los vínculos familiares, las experiencias individuales y los espacios relacionados con sus protagonistas permiten reconocer cómo una comunidad originaria de los Alpes franceses llegó a formar parte de la </w:t>
      </w:r>
      <w:r>
        <w:rPr>
          <w:rFonts w:ascii="Arial" w:hAnsi="Arial" w:cs="Arial"/>
          <w:sz w:val="28"/>
          <w:szCs w:val="28"/>
        </w:rPr>
        <w:t>memoria histórica de Monterrey.</w:t>
      </w:r>
    </w:p>
    <w:p w14:paraId="52EBC79A" w14:textId="77777777" w:rsidR="00341A61" w:rsidRDefault="00341A61" w:rsidP="00341A61">
      <w:pPr>
        <w:jc w:val="both"/>
        <w:rPr>
          <w:rFonts w:ascii="Arial" w:hAnsi="Arial" w:cs="Arial"/>
          <w:sz w:val="28"/>
          <w:szCs w:val="28"/>
        </w:rPr>
      </w:pPr>
    </w:p>
    <w:p w14:paraId="4B70D62F" w14:textId="42F52DD3" w:rsidR="00061431" w:rsidRDefault="00341A61" w:rsidP="00341A61">
      <w:pPr>
        <w:jc w:val="both"/>
        <w:rPr>
          <w:rFonts w:ascii="Arial" w:hAnsi="Arial" w:cs="Arial"/>
          <w:sz w:val="28"/>
          <w:szCs w:val="28"/>
        </w:rPr>
      </w:pPr>
      <w:r w:rsidRPr="00341A61">
        <w:rPr>
          <w:rFonts w:ascii="Arial" w:hAnsi="Arial" w:cs="Arial"/>
          <w:sz w:val="28"/>
          <w:szCs w:val="28"/>
        </w:rPr>
        <w:t>La exposición se inaugurará el miércoles 28 de octubre a las 20:00 horas. Posteriormente, podrá ser visitada en el vestíbulo del Museo de Historia Mexicana en un horario de martes a sábado de 10:00 a 18:00 horas y los domingos de 10:00 a 20:00 horas. Más información en www.3museos.com</w:t>
      </w:r>
    </w:p>
    <w:p w14:paraId="61571EC5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680A0BB4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2EB9E14E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5E4C8044" w14:textId="77777777" w:rsidR="00C27394" w:rsidRPr="00201646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78763BE5" w14:textId="28D5FB90" w:rsidR="00EA29FA" w:rsidRPr="00201646" w:rsidRDefault="00EA29FA" w:rsidP="00C90637">
      <w:pPr>
        <w:jc w:val="both"/>
        <w:rPr>
          <w:rFonts w:ascii="Arial" w:hAnsi="Arial" w:cs="Arial"/>
          <w:sz w:val="28"/>
          <w:szCs w:val="28"/>
        </w:rPr>
      </w:pPr>
    </w:p>
    <w:sectPr w:rsidR="00EA29FA" w:rsidRPr="00201646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25A45C" w14:textId="77777777" w:rsidR="00076763" w:rsidRDefault="00076763" w:rsidP="00E83348">
      <w:r>
        <w:separator/>
      </w:r>
    </w:p>
  </w:endnote>
  <w:endnote w:type="continuationSeparator" w:id="0">
    <w:p w14:paraId="32CD9B15" w14:textId="77777777" w:rsidR="00076763" w:rsidRDefault="00076763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8C054E" w14:textId="77777777" w:rsidR="00076763" w:rsidRDefault="00076763" w:rsidP="00E83348">
      <w:r>
        <w:separator/>
      </w:r>
    </w:p>
  </w:footnote>
  <w:footnote w:type="continuationSeparator" w:id="0">
    <w:p w14:paraId="63497680" w14:textId="77777777" w:rsidR="00076763" w:rsidRDefault="00076763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7"/>
  </w:num>
  <w:num w:numId="7">
    <w:abstractNumId w:val="10"/>
  </w:num>
  <w:num w:numId="8">
    <w:abstractNumId w:val="12"/>
  </w:num>
  <w:num w:numId="9">
    <w:abstractNumId w:val="14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6"/>
  </w:num>
  <w:num w:numId="15">
    <w:abstractNumId w:val="15"/>
  </w:num>
  <w:num w:numId="16">
    <w:abstractNumId w:val="18"/>
  </w:num>
  <w:num w:numId="17">
    <w:abstractNumId w:val="4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151B"/>
    <w:rsid w:val="000061C6"/>
    <w:rsid w:val="00013E93"/>
    <w:rsid w:val="00014961"/>
    <w:rsid w:val="00016168"/>
    <w:rsid w:val="00021D24"/>
    <w:rsid w:val="00025FC4"/>
    <w:rsid w:val="00027E9E"/>
    <w:rsid w:val="00027F11"/>
    <w:rsid w:val="0003107D"/>
    <w:rsid w:val="00034ED5"/>
    <w:rsid w:val="00036E66"/>
    <w:rsid w:val="0004426E"/>
    <w:rsid w:val="00051226"/>
    <w:rsid w:val="000579D8"/>
    <w:rsid w:val="000607E0"/>
    <w:rsid w:val="00061431"/>
    <w:rsid w:val="000648AE"/>
    <w:rsid w:val="00066CFC"/>
    <w:rsid w:val="00067260"/>
    <w:rsid w:val="00067337"/>
    <w:rsid w:val="00070D09"/>
    <w:rsid w:val="00076763"/>
    <w:rsid w:val="000767EC"/>
    <w:rsid w:val="000A00B6"/>
    <w:rsid w:val="000A1946"/>
    <w:rsid w:val="000A60C8"/>
    <w:rsid w:val="000B2F61"/>
    <w:rsid w:val="000B3230"/>
    <w:rsid w:val="000B6924"/>
    <w:rsid w:val="000C7CF1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15911"/>
    <w:rsid w:val="00116D99"/>
    <w:rsid w:val="00122ED1"/>
    <w:rsid w:val="001324BE"/>
    <w:rsid w:val="0013386D"/>
    <w:rsid w:val="00136A02"/>
    <w:rsid w:val="00145430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677EC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C09FA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1646"/>
    <w:rsid w:val="00204A4A"/>
    <w:rsid w:val="00210B4B"/>
    <w:rsid w:val="00217F02"/>
    <w:rsid w:val="002209CA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83EE9"/>
    <w:rsid w:val="00295CEA"/>
    <w:rsid w:val="00297EA9"/>
    <w:rsid w:val="002A0171"/>
    <w:rsid w:val="002A60F8"/>
    <w:rsid w:val="002B15A0"/>
    <w:rsid w:val="002B3777"/>
    <w:rsid w:val="002C5C37"/>
    <w:rsid w:val="002C6B37"/>
    <w:rsid w:val="002D17BB"/>
    <w:rsid w:val="002D2A54"/>
    <w:rsid w:val="002E5D52"/>
    <w:rsid w:val="002F14B9"/>
    <w:rsid w:val="002F2006"/>
    <w:rsid w:val="002F55BA"/>
    <w:rsid w:val="00302722"/>
    <w:rsid w:val="0030738E"/>
    <w:rsid w:val="0032037C"/>
    <w:rsid w:val="003336A3"/>
    <w:rsid w:val="00341A61"/>
    <w:rsid w:val="003501A5"/>
    <w:rsid w:val="00351898"/>
    <w:rsid w:val="0035625A"/>
    <w:rsid w:val="00361D5D"/>
    <w:rsid w:val="00365F40"/>
    <w:rsid w:val="0037731A"/>
    <w:rsid w:val="003828CB"/>
    <w:rsid w:val="003844BF"/>
    <w:rsid w:val="003A33FB"/>
    <w:rsid w:val="003A62D0"/>
    <w:rsid w:val="003B12B6"/>
    <w:rsid w:val="003B7C6F"/>
    <w:rsid w:val="003C65BA"/>
    <w:rsid w:val="003D4159"/>
    <w:rsid w:val="003E3485"/>
    <w:rsid w:val="003F00B9"/>
    <w:rsid w:val="003F11AF"/>
    <w:rsid w:val="003F229B"/>
    <w:rsid w:val="003F50E0"/>
    <w:rsid w:val="003F6D38"/>
    <w:rsid w:val="00402F55"/>
    <w:rsid w:val="00403207"/>
    <w:rsid w:val="004167A9"/>
    <w:rsid w:val="0042555F"/>
    <w:rsid w:val="00443F14"/>
    <w:rsid w:val="004576B5"/>
    <w:rsid w:val="00464046"/>
    <w:rsid w:val="0046553C"/>
    <w:rsid w:val="004667B8"/>
    <w:rsid w:val="00466EC5"/>
    <w:rsid w:val="00476173"/>
    <w:rsid w:val="00480A1E"/>
    <w:rsid w:val="0048558B"/>
    <w:rsid w:val="00486C41"/>
    <w:rsid w:val="00490ED0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212B2"/>
    <w:rsid w:val="00521A0C"/>
    <w:rsid w:val="005233C0"/>
    <w:rsid w:val="00530E91"/>
    <w:rsid w:val="005418C6"/>
    <w:rsid w:val="00545740"/>
    <w:rsid w:val="00561A6A"/>
    <w:rsid w:val="005634BE"/>
    <w:rsid w:val="00563A14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F5E1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65D97"/>
    <w:rsid w:val="00670EB3"/>
    <w:rsid w:val="006731DE"/>
    <w:rsid w:val="006743D2"/>
    <w:rsid w:val="0068304E"/>
    <w:rsid w:val="00687125"/>
    <w:rsid w:val="006955DB"/>
    <w:rsid w:val="006A3B2F"/>
    <w:rsid w:val="006A4DCB"/>
    <w:rsid w:val="006B382E"/>
    <w:rsid w:val="006B4960"/>
    <w:rsid w:val="006C139B"/>
    <w:rsid w:val="006C4920"/>
    <w:rsid w:val="006D543A"/>
    <w:rsid w:val="006F346C"/>
    <w:rsid w:val="006F35BE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34C10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C7B77"/>
    <w:rsid w:val="007D065D"/>
    <w:rsid w:val="007D317F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61A99"/>
    <w:rsid w:val="00870B15"/>
    <w:rsid w:val="008722D7"/>
    <w:rsid w:val="00874FCC"/>
    <w:rsid w:val="008751D4"/>
    <w:rsid w:val="0088134E"/>
    <w:rsid w:val="0088421B"/>
    <w:rsid w:val="00885007"/>
    <w:rsid w:val="008916A8"/>
    <w:rsid w:val="008927AA"/>
    <w:rsid w:val="00894045"/>
    <w:rsid w:val="008A3F83"/>
    <w:rsid w:val="008A5F6A"/>
    <w:rsid w:val="008B1B97"/>
    <w:rsid w:val="008B362D"/>
    <w:rsid w:val="008B4159"/>
    <w:rsid w:val="008C32C7"/>
    <w:rsid w:val="008D0740"/>
    <w:rsid w:val="008D380D"/>
    <w:rsid w:val="008E3606"/>
    <w:rsid w:val="008F027D"/>
    <w:rsid w:val="008F0815"/>
    <w:rsid w:val="008F3ADF"/>
    <w:rsid w:val="008F7A5E"/>
    <w:rsid w:val="009019D2"/>
    <w:rsid w:val="00902F13"/>
    <w:rsid w:val="00906BB1"/>
    <w:rsid w:val="00942455"/>
    <w:rsid w:val="0094501D"/>
    <w:rsid w:val="00956686"/>
    <w:rsid w:val="00956CE4"/>
    <w:rsid w:val="00962059"/>
    <w:rsid w:val="0096389E"/>
    <w:rsid w:val="009652C7"/>
    <w:rsid w:val="00970240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0873"/>
    <w:rsid w:val="009B3354"/>
    <w:rsid w:val="009C0D7E"/>
    <w:rsid w:val="009C0E25"/>
    <w:rsid w:val="009C7945"/>
    <w:rsid w:val="009D118E"/>
    <w:rsid w:val="00A00302"/>
    <w:rsid w:val="00A04CDB"/>
    <w:rsid w:val="00A05501"/>
    <w:rsid w:val="00A05764"/>
    <w:rsid w:val="00A16AFD"/>
    <w:rsid w:val="00A20A24"/>
    <w:rsid w:val="00A22E89"/>
    <w:rsid w:val="00A23A57"/>
    <w:rsid w:val="00A36F18"/>
    <w:rsid w:val="00A37A12"/>
    <w:rsid w:val="00A52678"/>
    <w:rsid w:val="00A6713F"/>
    <w:rsid w:val="00A67C2C"/>
    <w:rsid w:val="00A705CA"/>
    <w:rsid w:val="00A70F16"/>
    <w:rsid w:val="00A8033B"/>
    <w:rsid w:val="00A87621"/>
    <w:rsid w:val="00A97C3E"/>
    <w:rsid w:val="00AA6D55"/>
    <w:rsid w:val="00AC6DE0"/>
    <w:rsid w:val="00AD06C4"/>
    <w:rsid w:val="00AF03DD"/>
    <w:rsid w:val="00B01173"/>
    <w:rsid w:val="00B06482"/>
    <w:rsid w:val="00B07242"/>
    <w:rsid w:val="00B075A1"/>
    <w:rsid w:val="00B14525"/>
    <w:rsid w:val="00B16EC6"/>
    <w:rsid w:val="00B20134"/>
    <w:rsid w:val="00B30945"/>
    <w:rsid w:val="00B4275A"/>
    <w:rsid w:val="00B43473"/>
    <w:rsid w:val="00B465E1"/>
    <w:rsid w:val="00B47956"/>
    <w:rsid w:val="00B6419E"/>
    <w:rsid w:val="00B717D0"/>
    <w:rsid w:val="00B72928"/>
    <w:rsid w:val="00BA2CCA"/>
    <w:rsid w:val="00BA575F"/>
    <w:rsid w:val="00BC1011"/>
    <w:rsid w:val="00BC2FAF"/>
    <w:rsid w:val="00BC31AB"/>
    <w:rsid w:val="00BD3EA4"/>
    <w:rsid w:val="00BD4455"/>
    <w:rsid w:val="00BD53A6"/>
    <w:rsid w:val="00BE252C"/>
    <w:rsid w:val="00BF1FBE"/>
    <w:rsid w:val="00C04E44"/>
    <w:rsid w:val="00C076B0"/>
    <w:rsid w:val="00C10575"/>
    <w:rsid w:val="00C147D7"/>
    <w:rsid w:val="00C15F5D"/>
    <w:rsid w:val="00C27394"/>
    <w:rsid w:val="00C27504"/>
    <w:rsid w:val="00C402FB"/>
    <w:rsid w:val="00C40E3E"/>
    <w:rsid w:val="00C41D3C"/>
    <w:rsid w:val="00C44009"/>
    <w:rsid w:val="00C443E3"/>
    <w:rsid w:val="00C44E98"/>
    <w:rsid w:val="00C56D6D"/>
    <w:rsid w:val="00C61FC4"/>
    <w:rsid w:val="00C639F7"/>
    <w:rsid w:val="00C71F65"/>
    <w:rsid w:val="00C730BD"/>
    <w:rsid w:val="00C90637"/>
    <w:rsid w:val="00C955EB"/>
    <w:rsid w:val="00CA29D0"/>
    <w:rsid w:val="00CB0E5D"/>
    <w:rsid w:val="00CB116B"/>
    <w:rsid w:val="00CD5508"/>
    <w:rsid w:val="00CD5526"/>
    <w:rsid w:val="00CD6584"/>
    <w:rsid w:val="00CF3696"/>
    <w:rsid w:val="00CF44B7"/>
    <w:rsid w:val="00D07965"/>
    <w:rsid w:val="00D10C9E"/>
    <w:rsid w:val="00D10FF3"/>
    <w:rsid w:val="00D14E01"/>
    <w:rsid w:val="00D22523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39B0"/>
    <w:rsid w:val="00D97DD3"/>
    <w:rsid w:val="00DA13CA"/>
    <w:rsid w:val="00DB017A"/>
    <w:rsid w:val="00DC11C2"/>
    <w:rsid w:val="00DC2841"/>
    <w:rsid w:val="00DC39E5"/>
    <w:rsid w:val="00DD570D"/>
    <w:rsid w:val="00DE18D3"/>
    <w:rsid w:val="00DF0FC2"/>
    <w:rsid w:val="00DF16D9"/>
    <w:rsid w:val="00DF19F0"/>
    <w:rsid w:val="00DF5ACB"/>
    <w:rsid w:val="00DF6142"/>
    <w:rsid w:val="00E04F68"/>
    <w:rsid w:val="00E06CC7"/>
    <w:rsid w:val="00E10C35"/>
    <w:rsid w:val="00E215A1"/>
    <w:rsid w:val="00E23F8F"/>
    <w:rsid w:val="00E2683D"/>
    <w:rsid w:val="00E3081F"/>
    <w:rsid w:val="00E3316A"/>
    <w:rsid w:val="00E34DC7"/>
    <w:rsid w:val="00E4053E"/>
    <w:rsid w:val="00E43048"/>
    <w:rsid w:val="00E50923"/>
    <w:rsid w:val="00E545C2"/>
    <w:rsid w:val="00E626AA"/>
    <w:rsid w:val="00E6407D"/>
    <w:rsid w:val="00E6715E"/>
    <w:rsid w:val="00E71944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D2077"/>
    <w:rsid w:val="00ED233C"/>
    <w:rsid w:val="00EE125E"/>
    <w:rsid w:val="00EF0F4A"/>
    <w:rsid w:val="00F23455"/>
    <w:rsid w:val="00F27183"/>
    <w:rsid w:val="00F35C71"/>
    <w:rsid w:val="00F4034B"/>
    <w:rsid w:val="00F5143F"/>
    <w:rsid w:val="00F52391"/>
    <w:rsid w:val="00F57F4B"/>
    <w:rsid w:val="00F7066A"/>
    <w:rsid w:val="00F70DFF"/>
    <w:rsid w:val="00F7418C"/>
    <w:rsid w:val="00F75DE7"/>
    <w:rsid w:val="00F9728B"/>
    <w:rsid w:val="00F97C2A"/>
    <w:rsid w:val="00FA078D"/>
    <w:rsid w:val="00FA13EB"/>
    <w:rsid w:val="00FA6189"/>
    <w:rsid w:val="00FA6CB6"/>
    <w:rsid w:val="00FB2045"/>
    <w:rsid w:val="00FC06A1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59F89FF-8AB7-4D04-AA64-EC4F63C94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1263</Words>
  <Characters>6952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Reynaldo Escalante de leon</cp:lastModifiedBy>
  <cp:revision>3</cp:revision>
  <cp:lastPrinted>2016-10-21T20:06:00Z</cp:lastPrinted>
  <dcterms:created xsi:type="dcterms:W3CDTF">2026-10-27T21:34:00Z</dcterms:created>
  <dcterms:modified xsi:type="dcterms:W3CDTF">2026-10-27T21:34:00Z</dcterms:modified>
</cp:coreProperties>
</file>