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27C" w:rsidRDefault="00E8719E">
      <w:pPr>
        <w:jc w:val="right"/>
      </w:pPr>
      <w:r>
        <w:t xml:space="preserve">Querétaro, </w:t>
      </w:r>
      <w:proofErr w:type="spellStart"/>
      <w:r>
        <w:t>Qro</w:t>
      </w:r>
      <w:proofErr w:type="spellEnd"/>
      <w:r>
        <w:t>., 24 de septiembre del 2026</w:t>
      </w:r>
    </w:p>
    <w:p w:rsidR="00A2327C" w:rsidRDefault="00A2327C">
      <w:pPr>
        <w:jc w:val="center"/>
        <w:rPr>
          <w:b/>
          <w:bCs/>
        </w:rPr>
      </w:pPr>
    </w:p>
    <w:p w:rsidR="00A2327C" w:rsidRDefault="00E8719E">
      <w:pPr>
        <w:jc w:val="center"/>
        <w:rPr>
          <w:b/>
          <w:bCs/>
        </w:rPr>
      </w:pPr>
      <w:r>
        <w:rPr>
          <w:b/>
          <w:bCs/>
        </w:rPr>
        <w:t>FOTONOTA 239/26</w:t>
      </w:r>
    </w:p>
    <w:p w:rsidR="00A2327C" w:rsidRDefault="00A2327C">
      <w:pPr>
        <w:rPr>
          <w:b/>
          <w:bCs/>
        </w:rPr>
      </w:pPr>
    </w:p>
    <w:p w:rsidR="00A2327C" w:rsidRPr="00874E10" w:rsidRDefault="00E8719E">
      <w:pPr>
        <w:jc w:val="center"/>
        <w:rPr>
          <w:sz w:val="26"/>
          <w:szCs w:val="26"/>
        </w:rPr>
      </w:pPr>
      <w:r w:rsidRPr="00874E10">
        <w:rPr>
          <w:b/>
          <w:bCs/>
          <w:sz w:val="26"/>
          <w:szCs w:val="26"/>
        </w:rPr>
        <w:t>Atestigua Mauricio Kuri avances y resultados del IEEQ</w:t>
      </w:r>
    </w:p>
    <w:p w:rsidR="00A2327C" w:rsidRPr="00874E10" w:rsidRDefault="00A2327C">
      <w:pPr>
        <w:rPr>
          <w:sz w:val="26"/>
          <w:szCs w:val="26"/>
        </w:rPr>
      </w:pPr>
    </w:p>
    <w:p w:rsidR="00A2327C" w:rsidRDefault="00E8719E">
      <w:bookmarkStart w:id="0" w:name="_GoBack"/>
      <w:r>
        <w:t>El gobernador, Mauricio Kuri González, atestiguó la presentación del Informe Anual 2025 del Instituto Electoral del Estado de Querétaro (IEEQ), en el que la presidenta del Consejo General, Grisel Muñiz Rodríguez, dio a conocer los principales avances y resultados del organismo durante el último año. Como parte de este acto, las autoridades también develaron la placa conmemorativa por el 30 aniversario de este organismo autónomo, en reconocimiento a las décadas de trabajo y dedicación institucional.</w:t>
      </w:r>
    </w:p>
    <w:p w:rsidR="00A2327C" w:rsidRDefault="00A2327C"/>
    <w:p w:rsidR="00A2327C" w:rsidRDefault="00E8719E">
      <w:r>
        <w:t>Durante el encuentro</w:t>
      </w:r>
      <w:r w:rsidR="00E8003B">
        <w:t>,</w:t>
      </w:r>
      <w:r>
        <w:t xml:space="preserve"> que  se llevó a cabo en el Teatro Experimental del Querétaro Centro de Congresos, el mandatario estatal conoció las acciones emprendidas por el Instituto, cuya labor reporta mil 492 actividades de cultura democrática, con la participación de más de 139 mil personas de los 18 municipios; así como 36 sesiones públicas del Consejo General. A su vez, Kuri González recibió de manos de Muñiz Rodríguez un ejemplar del Informe Anual, el documento también da cuenta de acciones en materia de transparencia, inclusión, participación ciudadana y fiscalización. </w:t>
      </w:r>
    </w:p>
    <w:bookmarkEnd w:id="0"/>
    <w:p w:rsidR="00A2327C" w:rsidRDefault="00A2327C"/>
    <w:sectPr w:rsidR="00A2327C">
      <w:headerReference w:type="default" r:id="rId7"/>
      <w:footerReference w:type="default" r:id="rId8"/>
      <w:pgSz w:w="12240" w:h="15840"/>
      <w:pgMar w:top="1985" w:right="1701" w:bottom="1417" w:left="1701" w:header="794" w:footer="567"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5EC1" w:rsidRDefault="00AA5EC1">
      <w:r>
        <w:separator/>
      </w:r>
    </w:p>
  </w:endnote>
  <w:endnote w:type="continuationSeparator" w:id="0">
    <w:p w:rsidR="00AA5EC1" w:rsidRDefault="00AA5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venir">
    <w:panose1 w:val="020B0503020203020204"/>
    <w:charset w:val="4D"/>
    <w:family w:val="swiss"/>
    <w:pitch w:val="variable"/>
    <w:sig w:usb0="800000AF" w:usb1="5000204A" w:usb2="00000000" w:usb3="00000000" w:csb0="0000009B" w:csb1="00000000"/>
    <w:embedRegular r:id="rId1" w:fontKey="{DE9198B4-14C9-42DF-910C-6368FBA38A51}"/>
    <w:embedBold r:id="rId2" w:fontKey="{45B6BAB4-07EA-4F28-BFBD-7829CE9FE58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5DCFDB14-E452-42E8-8B53-85E4E82227B5}"/>
  </w:font>
  <w:font w:name="Calibri">
    <w:panose1 w:val="020F0502020204030204"/>
    <w:charset w:val="00"/>
    <w:family w:val="swiss"/>
    <w:pitch w:val="variable"/>
    <w:sig w:usb0="E4002EFF" w:usb1="C200247B" w:usb2="00000009" w:usb3="00000000" w:csb0="000001FF" w:csb1="00000000"/>
    <w:embedRegular r:id="rId4" w:fontKey="{98140FD9-0111-4FC5-98DD-002C58C34F0A}"/>
  </w:font>
  <w:font w:name="Cambria">
    <w:panose1 w:val="02040503050406030204"/>
    <w:charset w:val="00"/>
    <w:family w:val="roman"/>
    <w:pitch w:val="variable"/>
    <w:sig w:usb0="E00006FF" w:usb1="420024FF" w:usb2="02000000" w:usb3="00000000" w:csb0="0000019F" w:csb1="00000000"/>
    <w:embedRegular r:id="rId5" w:fontKey="{C000A5D8-F989-4EF1-A012-8DD206766428}"/>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27C" w:rsidRDefault="00E8719E">
    <w:pPr>
      <w:pBdr>
        <w:top w:val="nil"/>
        <w:left w:val="nil"/>
        <w:bottom w:val="nil"/>
        <w:right w:val="nil"/>
        <w:between w:val="nil"/>
      </w:pBdr>
      <w:tabs>
        <w:tab w:val="center" w:pos="4419"/>
        <w:tab w:val="right" w:pos="8838"/>
      </w:tabs>
      <w:rPr>
        <w:color w:val="000000"/>
      </w:rPr>
    </w:pPr>
    <w:r>
      <w:rPr>
        <w:noProof/>
      </w:rPr>
      <w:drawing>
        <wp:anchor distT="0" distB="0" distL="0" distR="0" simplePos="0" relativeHeight="251659264" behindDoc="1" locked="0" layoutInCell="1" hidden="0" allowOverlap="1">
          <wp:simplePos x="0" y="0"/>
          <wp:positionH relativeFrom="column">
            <wp:posOffset>1464945</wp:posOffset>
          </wp:positionH>
          <wp:positionV relativeFrom="paragraph">
            <wp:posOffset>-476246</wp:posOffset>
          </wp:positionV>
          <wp:extent cx="3067050" cy="1085850"/>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7961" t="86172" r="2497" b="3080"/>
                  <a:stretch>
                    <a:fillRect/>
                  </a:stretch>
                </pic:blipFill>
                <pic:spPr>
                  <a:xfrm>
                    <a:off x="0" y="0"/>
                    <a:ext cx="3067050" cy="108585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5EC1" w:rsidRDefault="00AA5EC1">
      <w:r>
        <w:separator/>
      </w:r>
    </w:p>
  </w:footnote>
  <w:footnote w:type="continuationSeparator" w:id="0">
    <w:p w:rsidR="00AA5EC1" w:rsidRDefault="00AA5EC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27C" w:rsidRDefault="00E8719E">
    <w:pPr>
      <w:pBdr>
        <w:top w:val="nil"/>
        <w:left w:val="nil"/>
        <w:bottom w:val="nil"/>
        <w:right w:val="nil"/>
        <w:between w:val="nil"/>
      </w:pBdr>
      <w:tabs>
        <w:tab w:val="center" w:pos="4419"/>
        <w:tab w:val="right" w:pos="8838"/>
      </w:tabs>
      <w:rPr>
        <w:color w:val="000000"/>
      </w:rPr>
    </w:pPr>
    <w:r>
      <w:rPr>
        <w:noProof/>
      </w:rPr>
      <mc:AlternateContent>
        <mc:Choice Requires="wpg">
          <w:drawing>
            <wp:anchor distT="0" distB="0" distL="114300" distR="114300" simplePos="0" relativeHeight="251658240" behindDoc="0" locked="0" layoutInCell="1" hidden="0" allowOverlap="1">
              <wp:simplePos x="0" y="0"/>
              <wp:positionH relativeFrom="column">
                <wp:posOffset>3215640</wp:posOffset>
              </wp:positionH>
              <wp:positionV relativeFrom="paragraph">
                <wp:posOffset>-504186</wp:posOffset>
              </wp:positionV>
              <wp:extent cx="3296285" cy="1259840"/>
              <wp:effectExtent l="0" t="0" r="0" b="0"/>
              <wp:wrapSquare wrapText="bothSides" distT="0" distB="0" distL="114300" distR="114300"/>
              <wp:docPr id="3" name="Grupo 3"/>
              <wp:cNvGraphicFramePr/>
              <a:graphic xmlns:a="http://schemas.openxmlformats.org/drawingml/2006/main">
                <a:graphicData uri="http://schemas.microsoft.com/office/word/2010/wordprocessingGroup">
                  <wpg:wgp>
                    <wpg:cNvGrpSpPr/>
                    <wpg:grpSpPr>
                      <a:xfrm>
                        <a:off x="0" y="0"/>
                        <a:ext cx="3296285" cy="1259840"/>
                        <a:chOff x="3697850" y="3150075"/>
                        <a:chExt cx="3296300" cy="1259850"/>
                      </a:xfrm>
                    </wpg:grpSpPr>
                    <wpg:grpSp>
                      <wpg:cNvPr id="1" name="Grupo 1"/>
                      <wpg:cNvGrpSpPr/>
                      <wpg:grpSpPr>
                        <a:xfrm>
                          <a:off x="3697858" y="3150080"/>
                          <a:ext cx="3296285" cy="1259840"/>
                          <a:chOff x="0" y="0"/>
                          <a:chExt cx="3296285" cy="1259840"/>
                        </a:xfrm>
                      </wpg:grpSpPr>
                      <wps:wsp>
                        <wps:cNvPr id="2" name="Rectángulo 2"/>
                        <wps:cNvSpPr/>
                        <wps:spPr>
                          <a:xfrm>
                            <a:off x="0" y="0"/>
                            <a:ext cx="3296275" cy="1259825"/>
                          </a:xfrm>
                          <a:prstGeom prst="rect">
                            <a:avLst/>
                          </a:prstGeom>
                          <a:noFill/>
                          <a:ln>
                            <a:noFill/>
                          </a:ln>
                        </wps:spPr>
                        <wps:txbx>
                          <w:txbxContent>
                            <w:p w:rsidR="00A2327C" w:rsidRDefault="00A2327C">
                              <w:pPr>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
                            <a:alphaModFix/>
                          </a:blip>
                          <a:srcRect l="57098" t="3772" r="24728" b="84161"/>
                          <a:stretch/>
                        </pic:blipFill>
                        <pic:spPr>
                          <a:xfrm>
                            <a:off x="0" y="0"/>
                            <a:ext cx="1409065" cy="1218565"/>
                          </a:xfrm>
                          <a:prstGeom prst="rect">
                            <a:avLst/>
                          </a:prstGeom>
                          <a:noFill/>
                          <a:ln>
                            <a:noFill/>
                          </a:ln>
                        </pic:spPr>
                      </pic:pic>
                      <pic:pic xmlns:pic="http://schemas.openxmlformats.org/drawingml/2006/picture">
                        <pic:nvPicPr>
                          <pic:cNvPr id="5" name="Shape 5"/>
                          <pic:cNvPicPr preferRelativeResize="0"/>
                        </pic:nvPicPr>
                        <pic:blipFill rotWithShape="1">
                          <a:blip r:embed="rId2">
                            <a:alphaModFix/>
                          </a:blip>
                          <a:srcRect/>
                          <a:stretch/>
                        </pic:blipFill>
                        <pic:spPr>
                          <a:xfrm>
                            <a:off x="1266825" y="19050"/>
                            <a:ext cx="2029460" cy="1240790"/>
                          </a:xfrm>
                          <a:prstGeom prst="rect">
                            <a:avLst/>
                          </a:prstGeom>
                          <a:noFill/>
                          <a:ln>
                            <a:noFill/>
                          </a:ln>
                        </pic:spPr>
                      </pic:pic>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-504186</wp:posOffset>
              </wp:positionV>
              <wp:extent cx="3296285" cy="1259840"/>
              <wp:effectExtent b="0" l="0" r="0" t="0"/>
              <wp:wrapSquare wrapText="bothSides" distB="0" distT="0" distL="114300" distR="114300"/>
              <wp:docPr id="3"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27C"/>
    <w:rsid w:val="00874E10"/>
    <w:rsid w:val="00A2327C"/>
    <w:rsid w:val="00AA5EC1"/>
    <w:rsid w:val="00E8003B"/>
    <w:rsid w:val="00E8719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EDABB9-468E-423A-8704-EAA7E6446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venir" w:eastAsia="Avenir" w:hAnsi="Avenir" w:cs="Avenir"/>
        <w:sz w:val="24"/>
        <w:szCs w:val="24"/>
        <w:lang w:val="es-MX" w:eastAsia="es-MX"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fIRPHWgOhFZpj7lt7GAGVqVDlQ==">CgMxLjA4AHIhMUllZl9pdmFzNnBON1hZN1FJOWd1Q21LaF9HNVBKclpW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184</Words>
  <Characters>1015</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Gutiérrez Berroeta, Luis Ernesto</cp:lastModifiedBy>
  <cp:revision>3</cp:revision>
  <dcterms:created xsi:type="dcterms:W3CDTF">2026-09-24T18:44:00Z</dcterms:created>
  <dcterms:modified xsi:type="dcterms:W3CDTF">2026-09-24T19:40:00Z</dcterms:modified>
</cp:coreProperties>
</file>