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venir" w:cs="Avenir" w:eastAsia="Avenir" w:hAnsi="Avenir"/>
          <w:color w:val="000000"/>
        </w:rPr>
      </w:pPr>
      <w:r w:rsidDel="00000000" w:rsidR="00000000" w:rsidRPr="00000000">
        <w:rPr>
          <w:rFonts w:ascii="Avenir" w:cs="Avenir" w:eastAsia="Avenir" w:hAnsi="Avenir"/>
          <w:color w:val="000000"/>
          <w:rtl w:val="0"/>
        </w:rPr>
        <w:t xml:space="preserve">Querétaro, Qro., 24 de septiembre de 2026</w:t>
      </w:r>
    </w:p>
    <w:p w:rsidR="00000000" w:rsidDel="00000000" w:rsidP="00000000" w:rsidRDefault="00000000" w:rsidRPr="00000000" w14:paraId="00000002">
      <w:pPr>
        <w:jc w:val="center"/>
        <w:rPr>
          <w:rFonts w:ascii="Avenir" w:cs="Avenir" w:eastAsia="Avenir" w:hAnsi="Avenir"/>
          <w:color w:val="000000"/>
        </w:rPr>
      </w:pPr>
      <w:r w:rsidDel="00000000" w:rsidR="00000000" w:rsidRPr="00000000">
        <w:rPr>
          <w:rFonts w:ascii="Avenir" w:cs="Avenir" w:eastAsia="Avenir" w:hAnsi="Avenir"/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jc w:val="center"/>
        <w:rPr>
          <w:rFonts w:ascii="Avenir" w:cs="Avenir" w:eastAsia="Avenir" w:hAnsi="Avenir"/>
          <w:b w:val="1"/>
          <w:bCs w:val="1"/>
          <w:color w:val="000000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rtl w:val="0"/>
        </w:rPr>
        <w:t xml:space="preserve">BOLETÍN 118/26</w:t>
      </w:r>
    </w:p>
    <w:p w:rsidR="00000000" w:rsidDel="00000000" w:rsidP="00000000" w:rsidRDefault="00000000" w:rsidRPr="00000000" w14:paraId="00000004">
      <w:pPr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Secretario de Desarrollo Social se reúne con presidentes municipales</w:t>
      </w:r>
    </w:p>
    <w:p w:rsidR="00000000" w:rsidDel="00000000" w:rsidP="00000000" w:rsidRDefault="00000000" w:rsidRPr="00000000" w14:paraId="00000006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dieron a conocer avances de los proyectos de obra social.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compromiso es muy claro, generar las condiciones, trabajar coordinadamente y escuchar las inqiuetudes que tienen las presidentas y los presidentes.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secretario de Desarrollo Social del Estado de Querétaro, Ernesto Mejía Botello, llevó a cabo una reunión de trabajo con presidentas, presidentes y representantes de municipios, con el objetivo de dar a conocer los avances de los proyectos de obra social en sus demarcaciones.</w:t>
        <w:br w:type="textWrapping"/>
        <w:t xml:space="preserve">  </w:t>
        <w:br w:type="textWrapping"/>
        <w:t xml:space="preserve"> “El compromiso es muy claro, generar las condiciones, trabajar coordinadamente y escuchar las inqiuetudes que tienen las presidentas y los presidentes. En la secrretaría de Desarrollo Social tenemos claro que el reto principal es atender a las familias, por eso esta reunión fue de mucha importancia para el bien de sus municipios”, indicó.</w:t>
        <w:br w:type="textWrapping"/>
        <w:t xml:space="preserve">  </w:t>
        <w:br w:type="textWrapping"/>
        <w:t xml:space="preserve"> El Secretario agregó que, esta reunión permitió a las autoridades municipales conocer de primera mano el estado de las obras y recursos destinados a la infraestructura social en sus demarcaciones, a fin del beneficio de las y los ciudadanos.</w:t>
        <w:br w:type="textWrapping"/>
        <w:t xml:space="preserve">  </w:t>
        <w:br w:type="textWrapping"/>
        <w:t xml:space="preserve"> Los municipios que asistieron son Arroyo Seco, Cadereyta, Colón, Ezequiel Montes, Huimilpan, Jalpan de Serra, Landa de Matamoros, Peñamiller, Pinal de Amoles, San Joaquín, San Juan del Río, Tequisquiapan y Tolimán; mismos que forman parte del Fondo de Infraestructura Social para las Entidades.</w:t>
        <w:br w:type="textWrapping"/>
        <w:t xml:space="preserve">  </w:t>
        <w:br w:type="textWrapping"/>
        <w:t xml:space="preserve"> Ernesto Mejía concluyó señalando la importancia de la coordinación entre el gobierno estatal y los municipios para el correcto ejercicio de los recursos públicos orientados al bien de las comunidades queretanas, a través de estas acciones permanentes de la SEDESOQ  para fortalecer la transparencia, la rendición de cuentas y la colaboración intergubernamental en beneficio de la población más vulnerable del estado.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-476246</wp:posOffset>
          </wp:positionV>
          <wp:extent cx="3067050" cy="108585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80" l="57961" r="2497" t="86172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-504186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0" y="0"/>
                            <a:chExt cx="3296285" cy="125984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84161" l="57098" r="24728" t="3772"/>
                            <a:stretch/>
                          </pic:blipFill>
                          <pic:spPr>
                            <a:xfrm>
                              <a:off x="0" y="0"/>
                              <a:ext cx="1409065" cy="1218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266825" y="19050"/>
                              <a:ext cx="2029460" cy="124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-504186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left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kCT8qPRh0VqXonocn+Nqw03FnA==">CgMxLjA4AHIhMWk3ZUZfcF9xaTdVVzRpQktoX2FtVzY4MWY4dXE0RGlL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