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49B66">
      <w:pPr>
        <w:jc w:val="right"/>
        <w:rPr>
          <w:rFonts w:ascii="Avenir Roman" w:hAnsi="Avenir Roman"/>
        </w:rPr>
      </w:pPr>
      <w:r>
        <w:rPr>
          <w:rFonts w:ascii="Avenir Roman" w:hAnsi="Avenir Roman"/>
        </w:rPr>
        <w:t>Querétaro, Qro., 26 de septiembre de 2026</w:t>
      </w:r>
    </w:p>
    <w:p w14:paraId="621A915D">
      <w:pPr>
        <w:jc w:val="center"/>
        <w:rPr>
          <w:rFonts w:ascii="Avenir Roman" w:hAnsi="Avenir Roman" w:eastAsia="Avenir" w:cs="Avenir"/>
          <w:b/>
          <w:sz w:val="26"/>
          <w:szCs w:val="26"/>
        </w:rPr>
      </w:pPr>
    </w:p>
    <w:p w14:paraId="3047798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eastAsiaTheme="minorHAnsi"/>
          <w:sz w:val="26"/>
          <w:szCs w:val="26"/>
          <w:lang w:eastAsia="en-US"/>
        </w:rPr>
      </w:pPr>
      <w:r>
        <w:rPr>
          <w:rFonts w:ascii="Avenir Roman" w:hAnsi="Avenir Roman"/>
          <w:b/>
          <w:sz w:val="26"/>
          <w:szCs w:val="26"/>
        </w:rPr>
        <w:t>BOLETÍN 233/26</w:t>
      </w:r>
    </w:p>
    <w:p w14:paraId="3105ADF5">
      <w:pPr>
        <w:spacing w:line="276" w:lineRule="auto"/>
        <w:rPr>
          <w:rFonts w:ascii="Avenir Roman" w:hAnsi="Avenir Roman" w:cs="TimesNewRomanPSMT"/>
          <w:b/>
          <w:sz w:val="26"/>
          <w:szCs w:val="26"/>
        </w:rPr>
      </w:pPr>
    </w:p>
    <w:p w14:paraId="602BBAE4">
      <w:pPr>
        <w:jc w:val="center"/>
        <w:rPr>
          <w:rFonts w:ascii="Avenir Roman" w:hAnsi="Avenir Roman"/>
          <w:b/>
          <w:sz w:val="26"/>
          <w:szCs w:val="26"/>
        </w:rPr>
      </w:pPr>
      <w:r>
        <w:rPr>
          <w:rFonts w:ascii="Avenir Roman" w:hAnsi="Avenir Roman"/>
          <w:b/>
          <w:sz w:val="26"/>
          <w:szCs w:val="26"/>
        </w:rPr>
        <w:t>Inaugura López Birlain cuatro nuevas propuestas artísticas en el MACQ</w:t>
      </w:r>
    </w:p>
    <w:p w14:paraId="0B4278B4">
      <w:pPr>
        <w:jc w:val="center"/>
        <w:rPr>
          <w:rFonts w:ascii="Avenir Roman" w:hAnsi="Avenir Roman"/>
        </w:rPr>
      </w:pPr>
    </w:p>
    <w:p w14:paraId="598BD548">
      <w:pPr>
        <w:pStyle w:val="14"/>
        <w:numPr>
          <w:ilvl w:val="0"/>
          <w:numId w:val="1"/>
        </w:numPr>
        <w:rPr>
          <w:rFonts w:ascii="Avenir Roman" w:hAnsi="Avenir Roman"/>
          <w:bCs/>
        </w:rPr>
      </w:pPr>
      <w:r>
        <w:rPr>
          <w:rFonts w:ascii="Avenir Roman" w:hAnsi="Avenir Roman" w:eastAsia="Times New Roman"/>
          <w:bCs/>
        </w:rPr>
        <w:t xml:space="preserve">Se trata de las muestras </w:t>
      </w:r>
      <w:r>
        <w:rPr>
          <w:rFonts w:ascii="Avenir Roman" w:hAnsi="Avenir Roman" w:eastAsia="Times New Roman"/>
          <w:bCs/>
          <w:lang/>
        </w:rPr>
        <w:t xml:space="preserve">“Donde el azul habita”, de Adriana Stehle; “Marchantes”, de Jorge Sánchez Mejorada; “Ipseidad”, de Fernando Salcedo, y “El tiempo desfasado en el reino de lo inútil”, </w:t>
      </w:r>
      <w:r>
        <w:rPr>
          <w:rFonts w:ascii="Avenir Roman" w:hAnsi="Avenir Roman"/>
          <w:bCs/>
        </w:rPr>
        <w:t>de Dan Marte y Luis Batres</w:t>
      </w:r>
      <w:r>
        <w:rPr>
          <w:rFonts w:ascii="Avenir Roman" w:hAnsi="Avenir Roman" w:eastAsia="Times New Roman"/>
          <w:bCs/>
        </w:rPr>
        <w:t>.</w:t>
      </w:r>
    </w:p>
    <w:p w14:paraId="5D2A68FD">
      <w:pPr>
        <w:pStyle w:val="14"/>
        <w:numPr>
          <w:ilvl w:val="0"/>
          <w:numId w:val="2"/>
        </w:numPr>
        <w:rPr>
          <w:rFonts w:ascii="Avenir Roman" w:hAnsi="Avenir Roman"/>
          <w:bCs/>
        </w:rPr>
      </w:pPr>
      <w:r>
        <w:rPr>
          <w:rFonts w:ascii="Avenir Roman" w:hAnsi="Avenir Roman" w:eastAsia="Times New Roman"/>
          <w:bCs/>
        </w:rPr>
        <w:t xml:space="preserve">Con entrada libre, pueden vistarse </w:t>
      </w:r>
      <w:r>
        <w:rPr>
          <w:rFonts w:ascii="Avenir Roman" w:hAnsi="Avenir Roman"/>
          <w:bCs/>
        </w:rPr>
        <w:t xml:space="preserve">de martes a domingo, de 10:00 a 18:00 horas. </w:t>
      </w:r>
    </w:p>
    <w:p w14:paraId="3994F783">
      <w:pPr>
        <w:jc w:val="both"/>
        <w:rPr>
          <w:rFonts w:ascii="Avenir Roman" w:hAnsi="Avenir Roman" w:cs="Arial"/>
          <w:bCs/>
        </w:rPr>
      </w:pPr>
    </w:p>
    <w:p w14:paraId="68507A8E">
      <w:pPr>
        <w:jc w:val="both"/>
        <w:rPr>
          <w:rFonts w:ascii="Avenir Roman" w:hAnsi="Avenir Roman" w:cs="Arial"/>
          <w:bCs/>
        </w:rPr>
      </w:pPr>
      <w:bookmarkStart w:id="0" w:name="_GoBack"/>
      <w:r>
        <w:rPr>
          <w:rFonts w:ascii="Avenir Roman" w:hAnsi="Avenir Roman" w:cs="Arial"/>
          <w:bCs/>
        </w:rPr>
        <w:t xml:space="preserve">En el Museo de Arte Contemporáneo Querétaro (MACQ), la secretaria de Cultura del estado, Ana Paola López Birlain, inauguró las exposiciones “Donde el azul habita”, de Adriana Stehle; “Marchantes”, de Jorge Sánchez Mejorada; “Ipseidad”, de Fernando Salcedo, y la colectiva “El tiempo desfasado en el reino de lo inútil”, de Dan Marte y Luis Batres; múltiples técnicas y formas de percibir y proyectar la creación contemporánea al público. </w:t>
      </w:r>
    </w:p>
    <w:p w14:paraId="7A694CED">
      <w:pPr>
        <w:jc w:val="both"/>
        <w:rPr>
          <w:rFonts w:ascii="Avenir Roman" w:hAnsi="Avenir Roman" w:cs="Arial"/>
          <w:bCs/>
        </w:rPr>
      </w:pPr>
    </w:p>
    <w:p w14:paraId="727A9344">
      <w:pPr>
        <w:jc w:val="both"/>
        <w:rPr>
          <w:rFonts w:ascii="Avenir Roman" w:hAnsi="Avenir Roman" w:cs="Arial"/>
          <w:bCs/>
        </w:rPr>
      </w:pPr>
      <w:r>
        <w:rPr>
          <w:rFonts w:ascii="Avenir Roman" w:hAnsi="Avenir Roman" w:cs="Arial"/>
          <w:bCs/>
        </w:rPr>
        <w:t>“Detrás de todo esto hay algo que debemos reconocer: hay años de formación, investigación, producción y trabajo. Hay artistas, curadores, gestores y equipos que convierten una idea en un proyecto y un proyecto en una exposición.  Y cuando hablamos de economía creativa, hablamos del talento y del conocimiento que generan proyectos, conexiones y oportunidades”, dijo.</w:t>
      </w:r>
    </w:p>
    <w:p w14:paraId="3539E643">
      <w:pPr>
        <w:jc w:val="both"/>
        <w:rPr>
          <w:rFonts w:ascii="Avenir Roman" w:hAnsi="Avenir Roman" w:cs="Arial"/>
          <w:bCs/>
        </w:rPr>
      </w:pPr>
    </w:p>
    <w:p w14:paraId="6370974E">
      <w:pPr>
        <w:jc w:val="both"/>
        <w:rPr>
          <w:rFonts w:ascii="Avenir Roman" w:hAnsi="Avenir Roman" w:cs="Arial"/>
          <w:bCs/>
        </w:rPr>
      </w:pPr>
      <w:r>
        <w:rPr>
          <w:rFonts w:ascii="Avenir Roman" w:hAnsi="Avenir Roman" w:cs="Arial"/>
          <w:bCs/>
        </w:rPr>
        <w:t xml:space="preserve">Comentó que Adriana Stehle parte del paisaje y hace del azul un lenguaje para hablar de la memoria y de aquello que permanece. Su trabajo explora el paisaje como un género para abordar conceptos como la memoria, la ausencia, la permanencia, la fragilidad y la contemplación a través de atmosferas silenciosas en las que el color se convierte en un lenguaje capaz de sugerir aquello que no puede nombrarse; sus pinturas invitan a recorrer paisajes interiores donde el tiempo parece suspenderse y la emoción encuentra una forma de habitar el espacio. </w:t>
      </w:r>
    </w:p>
    <w:p w14:paraId="14EA9095">
      <w:pPr>
        <w:jc w:val="both"/>
        <w:rPr>
          <w:rFonts w:ascii="Avenir Roman" w:hAnsi="Avenir Roman" w:cs="Arial"/>
          <w:bCs/>
        </w:rPr>
      </w:pPr>
    </w:p>
    <w:p w14:paraId="7169720F">
      <w:pPr>
        <w:jc w:val="both"/>
        <w:rPr>
          <w:rFonts w:ascii="Avenir Roman" w:hAnsi="Avenir Roman" w:cs="Arial"/>
          <w:bCs/>
        </w:rPr>
      </w:pPr>
      <w:r>
        <w:rPr>
          <w:rFonts w:ascii="Avenir Roman" w:hAnsi="Avenir Roman" w:cs="Arial"/>
          <w:bCs/>
        </w:rPr>
        <w:t>En cuanto a “Marchantes”, señaló que Jorge Sánchez Mejorada toma otro camino y se acerca a las danzas tradicionales de México y al trabajo de danzantes, maestros mascareros y artesanos. No las reproduce: investiga sus historias y las lleva a la escultura desde una lectura contemporánea.</w:t>
      </w:r>
    </w:p>
    <w:p w14:paraId="13F4EB40">
      <w:pPr>
        <w:jc w:val="both"/>
        <w:rPr>
          <w:rFonts w:ascii="Avenir Roman" w:hAnsi="Avenir Roman" w:cs="Arial"/>
          <w:bCs/>
        </w:rPr>
      </w:pPr>
    </w:p>
    <w:p w14:paraId="7549AAC6">
      <w:pPr>
        <w:jc w:val="both"/>
        <w:rPr>
          <w:rFonts w:ascii="Avenir Roman" w:hAnsi="Avenir Roman" w:cs="Arial"/>
          <w:bCs/>
        </w:rPr>
      </w:pPr>
      <w:r>
        <w:rPr>
          <w:rFonts w:ascii="Avenir Roman" w:hAnsi="Avenir Roman" w:cs="Arial"/>
          <w:bCs/>
        </w:rPr>
        <w:t xml:space="preserve">“Marchantes” es un proyecto museográfico conformado por cinco piezas escultóricas; mediante el rodaje de un documental, se visitaron las comunidades de origen para convivir con sus habitantes, acercándose a sus historias, rituales y cosmovisión, proceso que permitió comprender la esencia de cada tradición a través de la voz de sus propios protagonistas. </w:t>
      </w:r>
    </w:p>
    <w:p w14:paraId="26295B8D">
      <w:pPr>
        <w:jc w:val="both"/>
        <w:rPr>
          <w:rFonts w:ascii="Avenir Roman" w:hAnsi="Avenir Roman" w:cs="Arial"/>
          <w:bCs/>
        </w:rPr>
      </w:pPr>
    </w:p>
    <w:p w14:paraId="1BAA002C">
      <w:pPr>
        <w:jc w:val="both"/>
        <w:rPr>
          <w:rFonts w:ascii="Avenir Roman" w:hAnsi="Avenir Roman" w:cs="Arial"/>
          <w:bCs/>
        </w:rPr>
      </w:pPr>
      <w:r>
        <w:rPr>
          <w:rFonts w:ascii="Avenir Roman" w:hAnsi="Avenir Roman" w:cs="Arial"/>
          <w:bCs/>
        </w:rPr>
        <w:t>Sobre “Ipseidad”, López Birlain destacó que Fernando Salcedo coloca la mirada en nosotros mismos, en la identidad y en todo aquello que vamos incorporando de nuestras experiencias y de nuestros vínculos con los demás, en un acercamiento conceptual a través de nueve piezas que van desde la fotografía, la instalación y el arte-objeto que ofrecen un recorrido íntimo, personal y filosófico.</w:t>
      </w:r>
    </w:p>
    <w:p w14:paraId="06B5ED10">
      <w:pPr>
        <w:jc w:val="both"/>
        <w:rPr>
          <w:rFonts w:ascii="Avenir Roman" w:hAnsi="Avenir Roman" w:cs="Arial"/>
          <w:bCs/>
        </w:rPr>
      </w:pPr>
    </w:p>
    <w:p w14:paraId="63D56A8E">
      <w:pPr>
        <w:jc w:val="both"/>
        <w:rPr>
          <w:rFonts w:ascii="Avenir Roman" w:hAnsi="Avenir Roman" w:cs="Arial"/>
          <w:bCs/>
        </w:rPr>
      </w:pPr>
      <w:r>
        <w:rPr>
          <w:rFonts w:ascii="Avenir Roman" w:hAnsi="Avenir Roman" w:cs="Arial"/>
          <w:bCs/>
        </w:rPr>
        <w:t>El artista zacatecano se ve a través de esas rupturas filosóficas que se plantean gracias al análisis profundo de lo que conlleva tener experiencias o narraciones, siendo adquiridas por medio de los otros y el entorno, recurriendo a la reapropiación de los elementos de afuera, para volverlos propios.</w:t>
      </w:r>
    </w:p>
    <w:p w14:paraId="399413B1">
      <w:pPr>
        <w:jc w:val="both"/>
        <w:rPr>
          <w:rFonts w:ascii="Avenir Roman" w:hAnsi="Avenir Roman" w:cs="Arial"/>
          <w:bCs/>
        </w:rPr>
      </w:pPr>
    </w:p>
    <w:p w14:paraId="0D65A9DF">
      <w:pPr>
        <w:jc w:val="both"/>
        <w:rPr>
          <w:rFonts w:ascii="Avenir Roman" w:hAnsi="Avenir Roman" w:cs="Arial"/>
          <w:bCs/>
        </w:rPr>
      </w:pPr>
      <w:r>
        <w:rPr>
          <w:rFonts w:ascii="Avenir Roman" w:hAnsi="Avenir Roman" w:cs="Arial"/>
          <w:bCs/>
        </w:rPr>
        <w:t>Y la referirse a “El tiempo desfasado en el reino de lo inútil”, la funcionaria comentó que Dan Marte y Luis Batres llegan al MACQ con una historia que merece celebrarse: doce años del Estudio Cerámico Contemporáneo, un proyecto nacido en Querétaro que ha hecho de la cerámica un campo permanente de experimentación.</w:t>
      </w:r>
    </w:p>
    <w:p w14:paraId="60887545">
      <w:pPr>
        <w:jc w:val="both"/>
        <w:rPr>
          <w:rFonts w:ascii="Avenir Roman" w:hAnsi="Avenir Roman" w:cs="Arial"/>
          <w:bCs/>
        </w:rPr>
      </w:pPr>
    </w:p>
    <w:p w14:paraId="10329327">
      <w:pPr>
        <w:jc w:val="both"/>
        <w:rPr>
          <w:rFonts w:ascii="Avenir Roman" w:hAnsi="Avenir Roman" w:cs="Arial"/>
          <w:bCs/>
        </w:rPr>
      </w:pPr>
      <w:r>
        <w:rPr>
          <w:rFonts w:ascii="Avenir Roman" w:hAnsi="Avenir Roman" w:cs="Arial"/>
          <w:bCs/>
        </w:rPr>
        <w:t xml:space="preserve">Los artistas evocan registros, huellas, intervenciones y superposiciones trasladadas al quehacer escultórico cerámico, pero también invitan a percibir formas anómalas, caprichosas, arbitrarias y que rompen estereotipos, llenas de fantasía y con otro común denominador que es la tendencia al blanco y al azul. </w:t>
      </w:r>
    </w:p>
    <w:p w14:paraId="08B1CED4">
      <w:pPr>
        <w:jc w:val="both"/>
        <w:rPr>
          <w:rFonts w:ascii="Avenir Roman" w:hAnsi="Avenir Roman" w:cs="Arial"/>
          <w:bCs/>
        </w:rPr>
      </w:pPr>
    </w:p>
    <w:p w14:paraId="7F43E90D">
      <w:pPr>
        <w:jc w:val="both"/>
        <w:rPr>
          <w:rFonts w:ascii="Avenir Roman" w:hAnsi="Avenir Roman" w:cs="Arial"/>
          <w:bCs/>
        </w:rPr>
      </w:pPr>
      <w:r>
        <w:rPr>
          <w:rFonts w:ascii="Avenir Roman" w:hAnsi="Avenir Roman" w:cs="Arial"/>
          <w:bCs/>
        </w:rPr>
        <w:t>En la inauguración de las muestras estuvieron la directora del MACQ, Sara de los Cobos García, y las curadoras Ana Paula Vázquez y Ana Riva Palacio. Las exposiciones pueden visitarse de martes a domingo, de 10:00 a 18:00 horas, en la esquina de Manuel Acuña y avenida Reforma Oriente, en el barrio de La Cruz, en la capital del estado; la entrada es libre.</w:t>
      </w:r>
    </w:p>
    <w:bookmarkEnd w:id="0"/>
    <w:p w14:paraId="42CA5CA2">
      <w:pPr>
        <w:jc w:val="both"/>
        <w:rPr>
          <w:rFonts w:ascii="Avenir Roman" w:hAnsi="Avenir Roman" w:cs="Arial"/>
          <w:bCs/>
        </w:rPr>
      </w:pP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2000503020000020003"/>
    <w:charset w:val="00"/>
    <w:family w:val="auto"/>
    <w:pitch w:val="default"/>
    <w:sig w:usb0="00000000" w:usb1="00000000" w:usb2="00000000" w:usb3="00000000" w:csb0="0000009B" w:csb1="00000000"/>
  </w:font>
  <w:font w:name="Helvetica Neue">
    <w:altName w:val="Times New Roman"/>
    <w:panose1 w:val="02000503000000020004"/>
    <w:charset w:val="00"/>
    <w:family w:val="auto"/>
    <w:pitch w:val="default"/>
    <w:sig w:usb0="00000000" w:usb1="00000000" w:usb2="0000001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TimesNewRomanPS-BoldItalicMT">
    <w:altName w:val="Segoe Print"/>
    <w:panose1 w:val="02020703060505090304"/>
    <w:charset w:val="00"/>
    <w:family w:val="roman"/>
    <w:pitch w:val="default"/>
    <w:sig w:usb0="00000000" w:usb1="00000000" w:usb2="00000000" w:usb3="00000000" w:csb0="00000000" w:csb1="00000000"/>
  </w:font>
  <w:font w:name="TimesNewRomanPS-BoldMT">
    <w:altName w:val="Segoe Print"/>
    <w:panose1 w:val="02020803070505020304"/>
    <w:charset w:val="00"/>
    <w:family w:val="roman"/>
    <w:pitch w:val="default"/>
    <w:sig w:usb0="00000000" w:usb1="00000000" w:usb2="00000000" w:usb3="00000000" w:csb0="00000000" w:csb1="00000000"/>
  </w:font>
  <w:font w:name=".AppleSystemUIFont">
    <w:altName w:val="Cambria"/>
    <w:panose1 w:val="020B0604020202020204"/>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Avenir Roman">
    <w:altName w:val="Avenir Regular"/>
    <w:panose1 w:val="020B0503020203020204"/>
    <w:charset w:val="4D"/>
    <w:family w:val="swiss"/>
    <w:pitch w:val="default"/>
    <w:sig w:usb0="00000000" w:usb1="00000000" w:usb2="00000000" w:usb3="00000000" w:csb0="0000009B" w:csb1="00000000"/>
  </w:font>
  <w:font w:name="Helvetica">
    <w:altName w:val="Arial"/>
    <w:panose1 w:val="00000000000000000000"/>
    <w:charset w:val="00"/>
    <w:family w:val="auto"/>
    <w:pitch w:val="default"/>
    <w:sig w:usb0="00000000" w:usb1="00000000" w:usb2="00000000" w:usb3="00000000" w:csb0="0000019F" w:csb1="00000000"/>
  </w:font>
  <w:font w:name="TimesNewRomanPSMT">
    <w:altName w:val="Times New Roman"/>
    <w:panose1 w:val="02020603050405020304"/>
    <w:charset w:val="00"/>
    <w:family w:val="roman"/>
    <w:pitch w:val="default"/>
    <w:sig w:usb0="00000000" w:usb1="00000000" w:usb2="00000009" w:usb3="00000000" w:csb0="000001FF"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Avenir Regular">
    <w:panose1 w:val="020B0503020203020204"/>
    <w:charset w:val="00"/>
    <w:family w:val="auto"/>
    <w:pitch w:val="default"/>
    <w:sig w:usb0="80002027" w:usb1="80000000" w:usb2="00000008" w:usb3="00000000" w:csb0="20000041" w:csb1="00000000"/>
  </w:font>
  <w:font w:name="Avenir Regular">
    <w:panose1 w:val="020B0503020203020204"/>
    <w:charset w:val="4D"/>
    <w:family w:val="swiss"/>
    <w:pitch w:val="default"/>
    <w:sig w:usb0="80002027" w:usb1="80000000" w:usb2="00000008" w:usb3="00000000" w:csb0="2000004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E59BD">
    <w:pPr>
      <w:pStyle w:val="11"/>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0D06D">
    <w:pPr>
      <w:pStyle w:val="9"/>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1633D7"/>
    <w:multiLevelType w:val="multilevel"/>
    <w:tmpl w:val="2E1633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665631C4"/>
    <w:multiLevelType w:val="multilevel"/>
    <w:tmpl w:val="665631C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27C9"/>
    <w:rsid w:val="00006021"/>
    <w:rsid w:val="00010BD9"/>
    <w:rsid w:val="00015BB1"/>
    <w:rsid w:val="0002537F"/>
    <w:rsid w:val="00025AC2"/>
    <w:rsid w:val="0004513D"/>
    <w:rsid w:val="0005207D"/>
    <w:rsid w:val="00052A1F"/>
    <w:rsid w:val="00060334"/>
    <w:rsid w:val="00074453"/>
    <w:rsid w:val="000847F3"/>
    <w:rsid w:val="00090085"/>
    <w:rsid w:val="00093EED"/>
    <w:rsid w:val="000942CD"/>
    <w:rsid w:val="000A23E1"/>
    <w:rsid w:val="000A37E9"/>
    <w:rsid w:val="000B3056"/>
    <w:rsid w:val="000C101C"/>
    <w:rsid w:val="000D12E3"/>
    <w:rsid w:val="000E18FD"/>
    <w:rsid w:val="000E459B"/>
    <w:rsid w:val="000F294D"/>
    <w:rsid w:val="000F40BC"/>
    <w:rsid w:val="000F5220"/>
    <w:rsid w:val="001111B9"/>
    <w:rsid w:val="00126CAD"/>
    <w:rsid w:val="00135CC4"/>
    <w:rsid w:val="00136EA7"/>
    <w:rsid w:val="00154660"/>
    <w:rsid w:val="00164503"/>
    <w:rsid w:val="001727DD"/>
    <w:rsid w:val="00177202"/>
    <w:rsid w:val="001843C1"/>
    <w:rsid w:val="0019450F"/>
    <w:rsid w:val="00197537"/>
    <w:rsid w:val="001A702B"/>
    <w:rsid w:val="001B09A6"/>
    <w:rsid w:val="001B2923"/>
    <w:rsid w:val="001B7BC6"/>
    <w:rsid w:val="001C13C5"/>
    <w:rsid w:val="001E0376"/>
    <w:rsid w:val="001F2C52"/>
    <w:rsid w:val="001F5FCF"/>
    <w:rsid w:val="001F60DE"/>
    <w:rsid w:val="00210A27"/>
    <w:rsid w:val="0021570E"/>
    <w:rsid w:val="002375D3"/>
    <w:rsid w:val="00241912"/>
    <w:rsid w:val="002459E1"/>
    <w:rsid w:val="00247E69"/>
    <w:rsid w:val="0025101E"/>
    <w:rsid w:val="002542A7"/>
    <w:rsid w:val="00257F67"/>
    <w:rsid w:val="00263E20"/>
    <w:rsid w:val="00264184"/>
    <w:rsid w:val="00273C91"/>
    <w:rsid w:val="00284121"/>
    <w:rsid w:val="002A21C7"/>
    <w:rsid w:val="002B506B"/>
    <w:rsid w:val="002B60CE"/>
    <w:rsid w:val="002C11F6"/>
    <w:rsid w:val="002D0899"/>
    <w:rsid w:val="002D0CDF"/>
    <w:rsid w:val="002E1F8A"/>
    <w:rsid w:val="002E20FA"/>
    <w:rsid w:val="002E3B12"/>
    <w:rsid w:val="002E3CE2"/>
    <w:rsid w:val="002F1E1C"/>
    <w:rsid w:val="002F2756"/>
    <w:rsid w:val="002F4EA5"/>
    <w:rsid w:val="002F79F2"/>
    <w:rsid w:val="00330CE2"/>
    <w:rsid w:val="00346638"/>
    <w:rsid w:val="00352E07"/>
    <w:rsid w:val="003636A2"/>
    <w:rsid w:val="003704EA"/>
    <w:rsid w:val="00373431"/>
    <w:rsid w:val="00380EC2"/>
    <w:rsid w:val="00393B84"/>
    <w:rsid w:val="00397000"/>
    <w:rsid w:val="003A3F32"/>
    <w:rsid w:val="003B1FAF"/>
    <w:rsid w:val="003B63C3"/>
    <w:rsid w:val="003C2FB9"/>
    <w:rsid w:val="003C5857"/>
    <w:rsid w:val="003D2267"/>
    <w:rsid w:val="003D2ADF"/>
    <w:rsid w:val="003F16FE"/>
    <w:rsid w:val="003F1AF7"/>
    <w:rsid w:val="003F747F"/>
    <w:rsid w:val="00407DB1"/>
    <w:rsid w:val="0043581D"/>
    <w:rsid w:val="0044064A"/>
    <w:rsid w:val="004468CB"/>
    <w:rsid w:val="0045466C"/>
    <w:rsid w:val="004553CE"/>
    <w:rsid w:val="0045595E"/>
    <w:rsid w:val="004568FC"/>
    <w:rsid w:val="00462546"/>
    <w:rsid w:val="00463E6E"/>
    <w:rsid w:val="00466E26"/>
    <w:rsid w:val="0047406D"/>
    <w:rsid w:val="00491A82"/>
    <w:rsid w:val="00491F57"/>
    <w:rsid w:val="004A308D"/>
    <w:rsid w:val="004B0AAB"/>
    <w:rsid w:val="004B1464"/>
    <w:rsid w:val="004B4372"/>
    <w:rsid w:val="004C4667"/>
    <w:rsid w:val="004D006B"/>
    <w:rsid w:val="004D455D"/>
    <w:rsid w:val="004D4901"/>
    <w:rsid w:val="004E39E7"/>
    <w:rsid w:val="004E473B"/>
    <w:rsid w:val="004E5AE9"/>
    <w:rsid w:val="004F79A9"/>
    <w:rsid w:val="00501B74"/>
    <w:rsid w:val="00520CB4"/>
    <w:rsid w:val="00521DA8"/>
    <w:rsid w:val="005263EC"/>
    <w:rsid w:val="00527F1A"/>
    <w:rsid w:val="005340D4"/>
    <w:rsid w:val="00536AC4"/>
    <w:rsid w:val="0054284D"/>
    <w:rsid w:val="00555B71"/>
    <w:rsid w:val="005566DF"/>
    <w:rsid w:val="005570F3"/>
    <w:rsid w:val="00580BBF"/>
    <w:rsid w:val="005813E4"/>
    <w:rsid w:val="00583F65"/>
    <w:rsid w:val="00591E3E"/>
    <w:rsid w:val="005A1652"/>
    <w:rsid w:val="005A3058"/>
    <w:rsid w:val="005A5EAE"/>
    <w:rsid w:val="005A7B5C"/>
    <w:rsid w:val="005B3E00"/>
    <w:rsid w:val="005C4A39"/>
    <w:rsid w:val="005E3479"/>
    <w:rsid w:val="005F29DC"/>
    <w:rsid w:val="005F33CF"/>
    <w:rsid w:val="0060217D"/>
    <w:rsid w:val="0061329A"/>
    <w:rsid w:val="006148F7"/>
    <w:rsid w:val="00616D3D"/>
    <w:rsid w:val="00616ED3"/>
    <w:rsid w:val="00634800"/>
    <w:rsid w:val="006527BA"/>
    <w:rsid w:val="00657C5D"/>
    <w:rsid w:val="00660F7D"/>
    <w:rsid w:val="006669E6"/>
    <w:rsid w:val="00677121"/>
    <w:rsid w:val="00681AA1"/>
    <w:rsid w:val="00681E0A"/>
    <w:rsid w:val="00691382"/>
    <w:rsid w:val="00697CF4"/>
    <w:rsid w:val="006A44F4"/>
    <w:rsid w:val="006A70D6"/>
    <w:rsid w:val="006B2F1A"/>
    <w:rsid w:val="006C4BA4"/>
    <w:rsid w:val="006D0D80"/>
    <w:rsid w:val="006D43D6"/>
    <w:rsid w:val="006D5E51"/>
    <w:rsid w:val="006E10E7"/>
    <w:rsid w:val="006E1AE3"/>
    <w:rsid w:val="006E3C8C"/>
    <w:rsid w:val="006F5409"/>
    <w:rsid w:val="006F6A21"/>
    <w:rsid w:val="007139C4"/>
    <w:rsid w:val="00715CF9"/>
    <w:rsid w:val="00716B90"/>
    <w:rsid w:val="00724A02"/>
    <w:rsid w:val="0073272A"/>
    <w:rsid w:val="00735F00"/>
    <w:rsid w:val="00742684"/>
    <w:rsid w:val="00743F4E"/>
    <w:rsid w:val="0074407A"/>
    <w:rsid w:val="00744331"/>
    <w:rsid w:val="0074467A"/>
    <w:rsid w:val="007527B5"/>
    <w:rsid w:val="00753BC5"/>
    <w:rsid w:val="00756EF8"/>
    <w:rsid w:val="007765D6"/>
    <w:rsid w:val="007767E8"/>
    <w:rsid w:val="0078497E"/>
    <w:rsid w:val="00794D39"/>
    <w:rsid w:val="00796CAD"/>
    <w:rsid w:val="0079739F"/>
    <w:rsid w:val="00797B25"/>
    <w:rsid w:val="007A42D4"/>
    <w:rsid w:val="007A45C5"/>
    <w:rsid w:val="007A5C1D"/>
    <w:rsid w:val="007B0F23"/>
    <w:rsid w:val="007B2D9C"/>
    <w:rsid w:val="007B3536"/>
    <w:rsid w:val="007D1231"/>
    <w:rsid w:val="007D1BFD"/>
    <w:rsid w:val="007E413A"/>
    <w:rsid w:val="007F6580"/>
    <w:rsid w:val="007F6802"/>
    <w:rsid w:val="00802F4D"/>
    <w:rsid w:val="00816783"/>
    <w:rsid w:val="0082214F"/>
    <w:rsid w:val="00837ADB"/>
    <w:rsid w:val="008514AA"/>
    <w:rsid w:val="00855979"/>
    <w:rsid w:val="0087258E"/>
    <w:rsid w:val="00872A83"/>
    <w:rsid w:val="00886759"/>
    <w:rsid w:val="00894FA9"/>
    <w:rsid w:val="008A5925"/>
    <w:rsid w:val="008B5C49"/>
    <w:rsid w:val="008B6E6B"/>
    <w:rsid w:val="008C499C"/>
    <w:rsid w:val="008D1933"/>
    <w:rsid w:val="008D6EB1"/>
    <w:rsid w:val="008E431C"/>
    <w:rsid w:val="008E497A"/>
    <w:rsid w:val="008E669C"/>
    <w:rsid w:val="008E7D0D"/>
    <w:rsid w:val="008F2F5D"/>
    <w:rsid w:val="008F3A54"/>
    <w:rsid w:val="008F712C"/>
    <w:rsid w:val="00902690"/>
    <w:rsid w:val="00917F30"/>
    <w:rsid w:val="00926EB7"/>
    <w:rsid w:val="00937550"/>
    <w:rsid w:val="00942573"/>
    <w:rsid w:val="00947F90"/>
    <w:rsid w:val="00953113"/>
    <w:rsid w:val="00953A9A"/>
    <w:rsid w:val="009540CF"/>
    <w:rsid w:val="00957617"/>
    <w:rsid w:val="009605EB"/>
    <w:rsid w:val="00961F80"/>
    <w:rsid w:val="00962E74"/>
    <w:rsid w:val="009777C5"/>
    <w:rsid w:val="009831A4"/>
    <w:rsid w:val="00986D6C"/>
    <w:rsid w:val="00990338"/>
    <w:rsid w:val="00995F37"/>
    <w:rsid w:val="009A1A8A"/>
    <w:rsid w:val="009C04F0"/>
    <w:rsid w:val="009C3A39"/>
    <w:rsid w:val="009D3236"/>
    <w:rsid w:val="009D4525"/>
    <w:rsid w:val="009E0D5E"/>
    <w:rsid w:val="009E1221"/>
    <w:rsid w:val="00A06C15"/>
    <w:rsid w:val="00A23D00"/>
    <w:rsid w:val="00A26522"/>
    <w:rsid w:val="00A30269"/>
    <w:rsid w:val="00A34EF6"/>
    <w:rsid w:val="00A3746D"/>
    <w:rsid w:val="00A40ECA"/>
    <w:rsid w:val="00A456F7"/>
    <w:rsid w:val="00A47EE6"/>
    <w:rsid w:val="00A5127F"/>
    <w:rsid w:val="00A54589"/>
    <w:rsid w:val="00A64531"/>
    <w:rsid w:val="00A71152"/>
    <w:rsid w:val="00A7343E"/>
    <w:rsid w:val="00A74528"/>
    <w:rsid w:val="00A74B83"/>
    <w:rsid w:val="00A82F98"/>
    <w:rsid w:val="00A8601B"/>
    <w:rsid w:val="00A94204"/>
    <w:rsid w:val="00A94CEC"/>
    <w:rsid w:val="00AA2CC3"/>
    <w:rsid w:val="00AB1533"/>
    <w:rsid w:val="00AB2423"/>
    <w:rsid w:val="00AB3165"/>
    <w:rsid w:val="00AB5456"/>
    <w:rsid w:val="00AC25D1"/>
    <w:rsid w:val="00AC50D2"/>
    <w:rsid w:val="00AC6DFC"/>
    <w:rsid w:val="00AC78E9"/>
    <w:rsid w:val="00AD189F"/>
    <w:rsid w:val="00AD1A63"/>
    <w:rsid w:val="00AD5D3B"/>
    <w:rsid w:val="00B003D2"/>
    <w:rsid w:val="00B00BFE"/>
    <w:rsid w:val="00B012FF"/>
    <w:rsid w:val="00B07228"/>
    <w:rsid w:val="00B14CDA"/>
    <w:rsid w:val="00B17508"/>
    <w:rsid w:val="00B31D9F"/>
    <w:rsid w:val="00B452DA"/>
    <w:rsid w:val="00B52439"/>
    <w:rsid w:val="00B73549"/>
    <w:rsid w:val="00B809D1"/>
    <w:rsid w:val="00B84DF0"/>
    <w:rsid w:val="00B86635"/>
    <w:rsid w:val="00B914C5"/>
    <w:rsid w:val="00BA6058"/>
    <w:rsid w:val="00BA6A3D"/>
    <w:rsid w:val="00BB7DCC"/>
    <w:rsid w:val="00BC1A6A"/>
    <w:rsid w:val="00BC7824"/>
    <w:rsid w:val="00BD047A"/>
    <w:rsid w:val="00BD0D6A"/>
    <w:rsid w:val="00BD173F"/>
    <w:rsid w:val="00BD1CA7"/>
    <w:rsid w:val="00BD4F0C"/>
    <w:rsid w:val="00BD6F1C"/>
    <w:rsid w:val="00BD6FF1"/>
    <w:rsid w:val="00BE727E"/>
    <w:rsid w:val="00BF1924"/>
    <w:rsid w:val="00BF4359"/>
    <w:rsid w:val="00C074FE"/>
    <w:rsid w:val="00C15E9C"/>
    <w:rsid w:val="00C17058"/>
    <w:rsid w:val="00C348C2"/>
    <w:rsid w:val="00C34E87"/>
    <w:rsid w:val="00C42519"/>
    <w:rsid w:val="00C45A99"/>
    <w:rsid w:val="00C52AE4"/>
    <w:rsid w:val="00C53FD9"/>
    <w:rsid w:val="00C564A3"/>
    <w:rsid w:val="00C56829"/>
    <w:rsid w:val="00C73960"/>
    <w:rsid w:val="00C7408F"/>
    <w:rsid w:val="00C74C71"/>
    <w:rsid w:val="00C96605"/>
    <w:rsid w:val="00C96B68"/>
    <w:rsid w:val="00CA1AA3"/>
    <w:rsid w:val="00CA48E5"/>
    <w:rsid w:val="00CE225D"/>
    <w:rsid w:val="00CE42E5"/>
    <w:rsid w:val="00CE6E47"/>
    <w:rsid w:val="00CE7649"/>
    <w:rsid w:val="00CF0DF9"/>
    <w:rsid w:val="00CF65DD"/>
    <w:rsid w:val="00D11EA2"/>
    <w:rsid w:val="00D11FE5"/>
    <w:rsid w:val="00D26DD5"/>
    <w:rsid w:val="00D30DDD"/>
    <w:rsid w:val="00D41F65"/>
    <w:rsid w:val="00D500E5"/>
    <w:rsid w:val="00D72C30"/>
    <w:rsid w:val="00D84260"/>
    <w:rsid w:val="00D84F06"/>
    <w:rsid w:val="00D87BF7"/>
    <w:rsid w:val="00DA504E"/>
    <w:rsid w:val="00DC0FCF"/>
    <w:rsid w:val="00DC209F"/>
    <w:rsid w:val="00DD3446"/>
    <w:rsid w:val="00DD3CCF"/>
    <w:rsid w:val="00DD3E09"/>
    <w:rsid w:val="00DD6268"/>
    <w:rsid w:val="00DE15BB"/>
    <w:rsid w:val="00DE5B70"/>
    <w:rsid w:val="00DF22E6"/>
    <w:rsid w:val="00DF2A4A"/>
    <w:rsid w:val="00DF2D69"/>
    <w:rsid w:val="00DF5916"/>
    <w:rsid w:val="00E51559"/>
    <w:rsid w:val="00E528F1"/>
    <w:rsid w:val="00E57E2D"/>
    <w:rsid w:val="00E61EA8"/>
    <w:rsid w:val="00E64CCD"/>
    <w:rsid w:val="00E65570"/>
    <w:rsid w:val="00E72846"/>
    <w:rsid w:val="00E73136"/>
    <w:rsid w:val="00E825A5"/>
    <w:rsid w:val="00E86F22"/>
    <w:rsid w:val="00EA1072"/>
    <w:rsid w:val="00EB2683"/>
    <w:rsid w:val="00EB4B25"/>
    <w:rsid w:val="00EC31E9"/>
    <w:rsid w:val="00EC6674"/>
    <w:rsid w:val="00EC75FC"/>
    <w:rsid w:val="00ED6075"/>
    <w:rsid w:val="00EE5630"/>
    <w:rsid w:val="00EF6138"/>
    <w:rsid w:val="00F0077F"/>
    <w:rsid w:val="00F06D59"/>
    <w:rsid w:val="00F07D33"/>
    <w:rsid w:val="00F22FD3"/>
    <w:rsid w:val="00F26125"/>
    <w:rsid w:val="00F32202"/>
    <w:rsid w:val="00F37FDE"/>
    <w:rsid w:val="00F44722"/>
    <w:rsid w:val="00F46EBB"/>
    <w:rsid w:val="00F70A8B"/>
    <w:rsid w:val="00F7454E"/>
    <w:rsid w:val="00F81289"/>
    <w:rsid w:val="00F81964"/>
    <w:rsid w:val="00F83008"/>
    <w:rsid w:val="00F847AA"/>
    <w:rsid w:val="00F95976"/>
    <w:rsid w:val="00FA5255"/>
    <w:rsid w:val="00FA6C79"/>
    <w:rsid w:val="00FB15F3"/>
    <w:rsid w:val="00FC01A0"/>
    <w:rsid w:val="00FC2FFB"/>
    <w:rsid w:val="00FD4427"/>
    <w:rsid w:val="00FD49C6"/>
    <w:rsid w:val="00FF21B8"/>
    <w:rsid w:val="00FF33AB"/>
    <w:rsid w:val="544E106B"/>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jc w:val="left"/>
    </w:pPr>
    <w:rPr>
      <w:rFonts w:ascii="Times New Roman" w:hAnsi="Times New Roman" w:eastAsia="Times New Roman" w:cs="Times New Roman"/>
      <w:sz w:val="24"/>
      <w:szCs w:val="24"/>
      <w:lang w:val="es-MX" w:bidi="ar-SA"/>
    </w:rPr>
  </w:style>
  <w:style w:type="paragraph" w:styleId="2">
    <w:name w:val="heading 1"/>
    <w:basedOn w:val="1"/>
    <w:link w:val="15"/>
    <w:qFormat/>
    <w:uiPriority w:val="9"/>
    <w:pPr>
      <w:spacing w:before="100" w:beforeAutospacing="1" w:after="100" w:afterAutospacing="1"/>
      <w:outlineLvl w:val="0"/>
    </w:pPr>
    <w:rPr>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qFormat/>
    <w:uiPriority w:val="99"/>
    <w:rPr>
      <w:color w:val="0563C1" w:themeColor="hyperlink"/>
      <w:u w:val="single"/>
      <w14:textFill>
        <w14:solidFill>
          <w14:schemeClr w14:val="hlink"/>
        </w14:solidFill>
      </w14:textFill>
    </w:rPr>
  </w:style>
  <w:style w:type="character" w:styleId="7">
    <w:name w:val="FollowedHyperlink"/>
    <w:basedOn w:val="3"/>
    <w:semiHidden/>
    <w:unhideWhenUsed/>
    <w:qFormat/>
    <w:uiPriority w:val="99"/>
    <w:rPr>
      <w:color w:val="954F72" w:themeColor="followedHyperlink"/>
      <w:u w:val="single"/>
      <w14:textFill>
        <w14:solidFill>
          <w14:schemeClr w14:val="folHlink"/>
        </w14:solidFill>
      </w14:textFill>
    </w:rPr>
  </w:style>
  <w:style w:type="character" w:styleId="8">
    <w:name w:val="Strong"/>
    <w:basedOn w:val="3"/>
    <w:qFormat/>
    <w:uiPriority w:val="22"/>
    <w:rPr>
      <w:b/>
      <w:bCs/>
    </w:rPr>
  </w:style>
  <w:style w:type="paragraph" w:styleId="9">
    <w:name w:val="header"/>
    <w:basedOn w:val="1"/>
    <w:link w:val="12"/>
    <w:unhideWhenUsed/>
    <w:qFormat/>
    <w:uiPriority w:val="99"/>
    <w:pPr>
      <w:tabs>
        <w:tab w:val="center" w:pos="4419"/>
        <w:tab w:val="right" w:pos="8838"/>
      </w:tabs>
      <w:jc w:val="both"/>
    </w:pPr>
    <w:rPr>
      <w:rFonts w:ascii="Avenir" w:hAnsi="Avenir" w:cs="Arial" w:eastAsiaTheme="minorHAnsi"/>
      <w:lang w:eastAsia="en-US"/>
    </w:rPr>
  </w:style>
  <w:style w:type="paragraph" w:styleId="10">
    <w:name w:val="Normal (Web)"/>
    <w:basedOn w:val="1"/>
    <w:unhideWhenUsed/>
    <w:uiPriority w:val="99"/>
    <w:pPr>
      <w:spacing w:before="100" w:beforeAutospacing="1" w:after="100" w:afterAutospacing="1"/>
    </w:pPr>
  </w:style>
  <w:style w:type="paragraph" w:styleId="11">
    <w:name w:val="footer"/>
    <w:basedOn w:val="1"/>
    <w:link w:val="13"/>
    <w:unhideWhenUsed/>
    <w:qFormat/>
    <w:uiPriority w:val="99"/>
    <w:pPr>
      <w:tabs>
        <w:tab w:val="center" w:pos="4419"/>
        <w:tab w:val="right" w:pos="8838"/>
      </w:tabs>
      <w:jc w:val="both"/>
    </w:pPr>
    <w:rPr>
      <w:rFonts w:ascii="Avenir" w:hAnsi="Avenir" w:cs="Arial" w:eastAsiaTheme="minorHAnsi"/>
      <w:lang w:eastAsia="en-US"/>
    </w:rPr>
  </w:style>
  <w:style w:type="character" w:customStyle="1" w:styleId="12">
    <w:name w:val="Encabezado Car"/>
    <w:basedOn w:val="3"/>
    <w:link w:val="9"/>
    <w:qFormat/>
    <w:uiPriority w:val="99"/>
  </w:style>
  <w:style w:type="character" w:customStyle="1" w:styleId="13">
    <w:name w:val="Pie de página Car"/>
    <w:basedOn w:val="3"/>
    <w:link w:val="11"/>
    <w:qFormat/>
    <w:uiPriority w:val="99"/>
  </w:style>
  <w:style w:type="paragraph" w:styleId="14">
    <w:name w:val="List Paragraph"/>
    <w:basedOn w:val="1"/>
    <w:qFormat/>
    <w:uiPriority w:val="34"/>
    <w:pPr>
      <w:spacing w:after="160" w:line="259" w:lineRule="auto"/>
      <w:ind w:left="720"/>
      <w:contextualSpacing/>
      <w:jc w:val="both"/>
    </w:pPr>
    <w:rPr>
      <w:rFonts w:ascii="Calibri" w:hAnsi="Calibri" w:eastAsia="Calibri" w:cs="Arial"/>
      <w:sz w:val="22"/>
      <w:szCs w:val="22"/>
      <w:lang w:eastAsia="en-US"/>
    </w:rPr>
  </w:style>
  <w:style w:type="character" w:customStyle="1" w:styleId="15">
    <w:name w:val="Título 1 Car"/>
    <w:basedOn w:val="3"/>
    <w:link w:val="2"/>
    <w:qFormat/>
    <w:uiPriority w:val="9"/>
    <w:rPr>
      <w:rFonts w:ascii="Times New Roman" w:hAnsi="Times New Roman" w:eastAsia="Times New Roman" w:cs="Times New Roman"/>
      <w:b/>
      <w:bCs/>
      <w:kern w:val="36"/>
      <w:sz w:val="48"/>
      <w:szCs w:val="48"/>
      <w:lang/>
    </w:rPr>
  </w:style>
  <w:style w:type="paragraph" w:customStyle="1" w:styleId="16">
    <w:name w:val="Cuerpo"/>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Helvetica Neue" w:hAnsi="Helvetica Neue" w:eastAsia="Arial Unicode MS" w:cs="Arial Unicode MS"/>
      <w:color w:val="000000"/>
      <w:sz w:val="22"/>
      <w:szCs w:val="22"/>
      <w:lang w:eastAsia="ja-JP" w:bidi="ar-SA"/>
    </w:rPr>
  </w:style>
  <w:style w:type="character" w:customStyle="1" w:styleId="17">
    <w:name w:val="Ninguno"/>
    <w:qFormat/>
    <w:uiPriority w:val="0"/>
    <w:rPr>
      <w:lang/>
    </w:rPr>
  </w:style>
  <w:style w:type="paragraph" w:customStyle="1" w:styleId="18">
    <w:name w:val="p1"/>
    <w:basedOn w:val="1"/>
    <w:qFormat/>
    <w:uiPriority w:val="0"/>
    <w:rPr>
      <w:color w:val="000000"/>
      <w:sz w:val="18"/>
      <w:szCs w:val="18"/>
    </w:rPr>
  </w:style>
  <w:style w:type="character" w:customStyle="1" w:styleId="19">
    <w:name w:val="s1"/>
    <w:basedOn w:val="3"/>
    <w:qFormat/>
    <w:uiPriority w:val="0"/>
    <w:rPr>
      <w:rFonts w:hint="default" w:ascii="TimesNewRomanPS-BoldItalicMT" w:hAnsi="TimesNewRomanPS-BoldItalicMT" w:cs="TimesNewRomanPS-BoldItalicMT"/>
      <w:b/>
      <w:bCs/>
      <w:i/>
      <w:iCs/>
      <w:sz w:val="18"/>
      <w:szCs w:val="18"/>
    </w:rPr>
  </w:style>
  <w:style w:type="character" w:customStyle="1" w:styleId="20">
    <w:name w:val="s2"/>
    <w:basedOn w:val="3"/>
    <w:uiPriority w:val="0"/>
    <w:rPr>
      <w:rFonts w:hint="default" w:ascii="TimesNewRomanPS-BoldMT" w:hAnsi="TimesNewRomanPS-BoldMT" w:cs="TimesNewRomanPS-BoldMT"/>
      <w:b/>
      <w:bCs/>
      <w:sz w:val="18"/>
      <w:szCs w:val="18"/>
    </w:rPr>
  </w:style>
  <w:style w:type="character" w:customStyle="1" w:styleId="21">
    <w:name w:val="s3"/>
    <w:basedOn w:val="3"/>
    <w:qFormat/>
    <w:uiPriority w:val="0"/>
    <w:rPr>
      <w:rFonts w:hint="default" w:ascii="Times New Roman" w:hAnsi="Times New Roman" w:cs="Times New Roman"/>
      <w:sz w:val="18"/>
      <w:szCs w:val="18"/>
    </w:rPr>
  </w:style>
  <w:style w:type="character" w:customStyle="1" w:styleId="22">
    <w:name w:val="Mención sin resolver1"/>
    <w:basedOn w:val="3"/>
    <w:semiHidden/>
    <w:unhideWhenUsed/>
    <w:qFormat/>
    <w:uiPriority w:val="99"/>
    <w:rPr>
      <w:color w:val="605E5C"/>
      <w:shd w:val="clear" w:color="auto" w:fill="E1DFDD"/>
    </w:rPr>
  </w:style>
  <w:style w:type="paragraph" w:customStyle="1" w:styleId="23">
    <w:name w:val="Body"/>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Calibri" w:hAnsi="Calibri" w:eastAsia="Arial Unicode MS" w:cs="Arial Unicode MS"/>
      <w:color w:val="000000"/>
      <w:sz w:val="24"/>
      <w:szCs w:val="24"/>
      <w:u w:color="000000"/>
      <w:lang w:eastAsia="es-MX" w:bidi="ar-SA"/>
    </w:rPr>
  </w:style>
  <w:style w:type="paragraph" w:customStyle="1" w:styleId="24">
    <w:name w:val="Body A"/>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Helvetica Neue" w:hAnsi="Helvetica Neue" w:eastAsia="Arial Unicode MS" w:cs="Arial Unicode MS"/>
      <w:color w:val="000000"/>
      <w:sz w:val="22"/>
      <w:szCs w:val="22"/>
      <w:u w:color="000000"/>
      <w:lang w:eastAsia="es-MX" w:bidi="ar-SA"/>
    </w:rPr>
  </w:style>
  <w:style w:type="character" w:customStyle="1" w:styleId="25">
    <w:name w:val="apple-converted-space"/>
    <w:basedOn w:val="3"/>
    <w:qFormat/>
    <w:uiPriority w:val="0"/>
  </w:style>
  <w:style w:type="character" w:customStyle="1" w:styleId="26">
    <w:name w:val="Unresolved Mention"/>
    <w:basedOn w:val="3"/>
    <w:semiHidden/>
    <w:unhideWhenUsed/>
    <w:qFormat/>
    <w:uiPriority w:val="99"/>
    <w:rPr>
      <w:color w:val="605E5C"/>
      <w:shd w:val="clear" w:color="auto" w:fill="E1DFDD"/>
    </w:rPr>
  </w:style>
  <w:style w:type="paragraph" w:customStyle="1" w:styleId="27">
    <w:name w:val="li1"/>
    <w:basedOn w:val="1"/>
    <w:qFormat/>
    <w:uiPriority w:val="0"/>
    <w:rPr>
      <w:rFonts w:ascii=".AppleSystemUIFont" w:hAnsi=".AppleSystemUIFont"/>
      <w:sz w:val="35"/>
      <w:szCs w:val="35"/>
    </w:rPr>
  </w:style>
  <w:style w:type="paragraph" w:styleId="28">
    <w:name w:val="No Spacing"/>
    <w:qFormat/>
    <w:uiPriority w:val="1"/>
    <w:pPr>
      <w:pBdr>
        <w:top w:val="none" w:color="auto" w:sz="0" w:space="0"/>
        <w:left w:val="none" w:color="auto" w:sz="0" w:space="0"/>
        <w:bottom w:val="none" w:color="auto" w:sz="0" w:space="0"/>
        <w:right w:val="none" w:color="auto" w:sz="0" w:space="0"/>
        <w:between w:val="none" w:color="auto" w:sz="0" w:space="0"/>
      </w:pBdr>
      <w:jc w:val="left"/>
    </w:pPr>
    <w:rPr>
      <w:rFonts w:ascii="Times New Roman" w:hAnsi="Times New Roman" w:eastAsia="Arial Unicode MS" w:cs="Times New Roman"/>
      <w:sz w:val="24"/>
      <w:szCs w:val="24"/>
      <w:lang w:val="en-US" w:eastAsia="en-US" w:bidi="ar-SA"/>
    </w:rPr>
  </w:style>
  <w:style w:type="character" w:customStyle="1" w:styleId="29">
    <w:name w:val="s15"/>
    <w:basedOn w:val="3"/>
    <w:qFormat/>
    <w:uiPriority w:val="0"/>
  </w:style>
  <w:style w:type="character" w:customStyle="1" w:styleId="30">
    <w:name w:val="s6"/>
    <w:basedOn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656</Words>
  <Characters>3468</Characters>
  <Lines>29</Lines>
  <Paragraphs>8</Paragraphs>
  <TotalTime>18</TotalTime>
  <ScaleCrop>false</ScaleCrop>
  <LinksUpToDate>false</LinksUpToDate>
  <CharactersWithSpaces>4115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2026-09-26T17:29:00Z</dcterms:created>
  <dc:creator>Espinosa Esparza, Alberto</dc:creator>
  <cp:lastModifiedBy>nefi hernandez</cp:lastModifiedBy>
  <dcterms:modified xsi:type="dcterms:W3CDTF">2026-09-26T18:25:31Z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2058-12.1.0.28032</vt:lpwstr>
  </property>
  <property fmtid="{D5CDD505-2E9C-101B-9397-08002B2CF9AE}" pid="4" name="ICV">
    <vt:lpwstr>8EA17968E20444F183450DF7B46FC637_12</vt:lpwstr>
  </property>
</Properties>
</file>