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rFonts w:ascii="Avenir" w:cs="Avenir" w:eastAsia="Avenir" w:hAnsi="Avenir"/>
        </w:rPr>
      </w:pPr>
      <w:r w:rsidDel="00000000" w:rsidR="00000000" w:rsidRPr="00000000">
        <w:rPr>
          <w:rFonts w:ascii="Avenir" w:cs="Avenir" w:eastAsia="Avenir" w:hAnsi="Avenir"/>
          <w:rtl w:val="0"/>
        </w:rPr>
        <w:t xml:space="preserve">Querétaro, Qro., 28 de septiembre de 2026</w:t>
      </w:r>
    </w:p>
    <w:p w:rsidR="00000000" w:rsidDel="00000000" w:rsidP="00000000" w:rsidRDefault="00000000" w:rsidRPr="00000000" w14:paraId="00000002">
      <w:pPr>
        <w:jc w:val="center"/>
        <w:rPr>
          <w:rFonts w:ascii="Avenir" w:cs="Avenir" w:eastAsia="Avenir" w:hAnsi="Avenir"/>
          <w:b w:val="1"/>
          <w:bCs w:val="1"/>
          <w:sz w:val="26"/>
          <w:szCs w:val="26"/>
        </w:rPr>
      </w:pPr>
      <w:r w:rsidDel="00000000" w:rsidR="00000000" w:rsidRPr="00000000">
        <w:rPr>
          <w:rtl w:val="0"/>
        </w:rPr>
      </w:r>
    </w:p>
    <w:p w:rsidR="00000000" w:rsidDel="00000000" w:rsidP="00000000" w:rsidRDefault="00000000" w:rsidRPr="00000000" w14:paraId="00000003">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jc w:val="center"/>
        <w:rPr>
          <w:rFonts w:ascii="Helvetica Neue" w:cs="Helvetica Neue" w:eastAsia="Helvetica Neue" w:hAnsi="Helvetica Neue"/>
          <w:sz w:val="26"/>
          <w:szCs w:val="26"/>
        </w:rPr>
      </w:pPr>
      <w:r w:rsidDel="00000000" w:rsidR="00000000" w:rsidRPr="00000000">
        <w:rPr>
          <w:rFonts w:ascii="Avenir" w:cs="Avenir" w:eastAsia="Avenir" w:hAnsi="Avenir"/>
          <w:b w:val="1"/>
          <w:bCs w:val="1"/>
          <w:sz w:val="26"/>
          <w:szCs w:val="26"/>
          <w:rtl w:val="0"/>
        </w:rPr>
        <w:t xml:space="preserve">BOLETÍN 235/26</w:t>
      </w:r>
      <w:r w:rsidDel="00000000" w:rsidR="00000000" w:rsidRPr="00000000">
        <w:rPr>
          <w:rtl w:val="0"/>
        </w:rPr>
      </w:r>
    </w:p>
    <w:p w:rsidR="00000000" w:rsidDel="00000000" w:rsidP="00000000" w:rsidRDefault="00000000" w:rsidRPr="00000000" w14:paraId="00000004">
      <w:pPr>
        <w:spacing w:line="276" w:lineRule="auto"/>
        <w:rPr>
          <w:rFonts w:ascii="Avenir" w:cs="Avenir" w:eastAsia="Avenir" w:hAnsi="Avenir"/>
          <w:b w:val="1"/>
          <w:bCs w:val="1"/>
          <w:sz w:val="26"/>
          <w:szCs w:val="26"/>
        </w:rPr>
      </w:pPr>
      <w:r w:rsidDel="00000000" w:rsidR="00000000" w:rsidRPr="00000000">
        <w:rPr>
          <w:rtl w:val="0"/>
        </w:rPr>
      </w:r>
    </w:p>
    <w:p w:rsidR="00000000" w:rsidDel="00000000" w:rsidP="00000000" w:rsidRDefault="00000000" w:rsidRPr="00000000" w14:paraId="00000005">
      <w:pPr>
        <w:jc w:val="center"/>
        <w:rPr>
          <w:rFonts w:ascii="Avenir" w:cs="Avenir" w:eastAsia="Avenir" w:hAnsi="Avenir"/>
          <w:b w:val="1"/>
          <w:bCs w:val="1"/>
          <w:sz w:val="26"/>
          <w:szCs w:val="26"/>
        </w:rPr>
      </w:pPr>
      <w:r w:rsidDel="00000000" w:rsidR="00000000" w:rsidRPr="00000000">
        <w:rPr>
          <w:rFonts w:ascii="Avenir" w:cs="Avenir" w:eastAsia="Avenir" w:hAnsi="Avenir"/>
          <w:b w:val="1"/>
          <w:bCs w:val="1"/>
          <w:sz w:val="26"/>
          <w:szCs w:val="26"/>
          <w:rtl w:val="0"/>
        </w:rPr>
        <w:t xml:space="preserve">La OFEQ y el Festival FortePiano unen al piano y la música sinfónica </w:t>
      </w:r>
    </w:p>
    <w:p w:rsidR="00000000" w:rsidDel="00000000" w:rsidP="00000000" w:rsidRDefault="00000000" w:rsidRPr="00000000" w14:paraId="00000006">
      <w:pPr>
        <w:jc w:val="center"/>
        <w:rPr>
          <w:rFonts w:ascii="Avenir" w:cs="Avenir" w:eastAsia="Avenir" w:hAnsi="Avenir"/>
        </w:rPr>
      </w:pP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venir" w:cs="Avenir" w:eastAsia="Avenir" w:hAnsi="Avenir"/>
          <w:b w:val="0"/>
          <w:bCs w:val="0"/>
          <w:i w:val="0"/>
          <w:iCs w:val="0"/>
          <w:smallCaps w:val="0"/>
          <w:strike w:val="0"/>
          <w:color w:val="000000"/>
          <w:sz w:val="22"/>
          <w:szCs w:val="22"/>
          <w:u w:val="none"/>
          <w:shd w:fill="auto" w:val="clear"/>
          <w:vertAlign w:val="baseline"/>
          <w:rtl w:val="0"/>
        </w:rPr>
        <w:t xml:space="preserve">El concierto será el próximo jueves en el Teatro Metropolitano, con piezas de Serguéi Prokófiev y Piotr Ilich Tchaikovsky</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venir" w:cs="Avenir" w:eastAsia="Avenir" w:hAnsi="Avenir"/>
          <w:b w:val="0"/>
          <w:bCs w:val="0"/>
          <w:i w:val="0"/>
          <w:iCs w:val="0"/>
          <w:smallCaps w:val="0"/>
          <w:strike w:val="0"/>
          <w:color w:val="000000"/>
          <w:sz w:val="22"/>
          <w:szCs w:val="22"/>
          <w:u w:val="none"/>
          <w:shd w:fill="auto" w:val="clear"/>
          <w:vertAlign w:val="baseline"/>
          <w:rtl w:val="0"/>
        </w:rPr>
        <w:t xml:space="preserve">El pianista cubano Adonis González será el solista invitado.</w:t>
      </w:r>
    </w:p>
    <w:p w:rsidR="00000000" w:rsidDel="00000000" w:rsidP="00000000" w:rsidRDefault="00000000" w:rsidRPr="00000000" w14:paraId="00000009">
      <w:pPr>
        <w:jc w:val="both"/>
        <w:rPr>
          <w:rFonts w:ascii="Avenir" w:cs="Avenir" w:eastAsia="Avenir" w:hAnsi="Avenir"/>
        </w:rPr>
      </w:pPr>
      <w:r w:rsidDel="00000000" w:rsidR="00000000" w:rsidRPr="00000000">
        <w:rPr>
          <w:rtl w:val="0"/>
        </w:rPr>
      </w:r>
    </w:p>
    <w:p w:rsidR="00000000" w:rsidDel="00000000" w:rsidP="00000000" w:rsidRDefault="00000000" w:rsidRPr="00000000" w14:paraId="0000000A">
      <w:pPr>
        <w:spacing w:after="240" w:before="240" w:lineRule="auto"/>
        <w:jc w:val="both"/>
        <w:rPr>
          <w:rFonts w:ascii="Avenir" w:cs="Avenir" w:eastAsia="Avenir" w:hAnsi="Avenir"/>
        </w:rPr>
      </w:pPr>
      <w:r w:rsidDel="00000000" w:rsidR="00000000" w:rsidRPr="00000000">
        <w:rPr>
          <w:rFonts w:ascii="Avenir" w:cs="Avenir" w:eastAsia="Avenir" w:hAnsi="Avenir"/>
          <w:rtl w:val="0"/>
        </w:rPr>
        <w:t xml:space="preserve">La Orquesta Filarmónica del Estado de Querétaro (OFEQ) alista su presentación para este jueves 1 de octubre, en el Teatro Metropolitano, en colaboración con el Tercer Festival Internacional FortePiano Querétaro 2026, bajo la dirección del maestro Mark Kadin y con la participación del pianista cubano Adonis González como solista invitado.</w:t>
      </w:r>
    </w:p>
    <w:p w:rsidR="00000000" w:rsidDel="00000000" w:rsidP="00000000" w:rsidRDefault="00000000" w:rsidRPr="00000000" w14:paraId="0000000B">
      <w:pPr>
        <w:spacing w:after="240" w:before="240" w:lineRule="auto"/>
        <w:jc w:val="both"/>
        <w:rPr>
          <w:rFonts w:ascii="Avenir" w:cs="Avenir" w:eastAsia="Avenir" w:hAnsi="Avenir"/>
        </w:rPr>
      </w:pPr>
      <w:r w:rsidDel="00000000" w:rsidR="00000000" w:rsidRPr="00000000">
        <w:rPr>
          <w:rFonts w:ascii="Avenir" w:cs="Avenir" w:eastAsia="Avenir" w:hAnsi="Avenir"/>
          <w:rtl w:val="0"/>
        </w:rPr>
        <w:t xml:space="preserve">Ofrecerá la OFEQ un programa dedicado a dos grandes compositores de la tradición musical rusa: Serguéi Prokófiev y Piotr Ilich Chaikovski. El concierto abrirá con el Concierto para piano número 3 de Prokófiev, una de las obras más importantes y exigentes del repertorio pianístico del siglo XX, caracterizada por su energía rítmica, contrastes y extraordinario virtuosismo.</w:t>
      </w:r>
    </w:p>
    <w:p w:rsidR="00000000" w:rsidDel="00000000" w:rsidP="00000000" w:rsidRDefault="00000000" w:rsidRPr="00000000" w14:paraId="0000000C">
      <w:pPr>
        <w:spacing w:after="240" w:before="240" w:lineRule="auto"/>
        <w:jc w:val="both"/>
        <w:rPr>
          <w:rFonts w:ascii="Avenir" w:cs="Avenir" w:eastAsia="Avenir" w:hAnsi="Avenir"/>
        </w:rPr>
      </w:pPr>
      <w:r w:rsidDel="00000000" w:rsidR="00000000" w:rsidRPr="00000000">
        <w:rPr>
          <w:rFonts w:ascii="Avenir" w:cs="Avenir" w:eastAsia="Avenir" w:hAnsi="Avenir"/>
          <w:rtl w:val="0"/>
        </w:rPr>
        <w:t xml:space="preserve">La segunda parte estará dedicada a Las estaciones, Op. 37a, de Chaikovski, un ciclo de doce piezas para piano compuesto en 1876, en el que cada mes del año se transforma en una escena musical llena de paisajes, emociones y tradiciones de la Rusia del siglo XIX.</w:t>
      </w:r>
    </w:p>
    <w:p w:rsidR="00000000" w:rsidDel="00000000" w:rsidP="00000000" w:rsidRDefault="00000000" w:rsidRPr="00000000" w14:paraId="0000000D">
      <w:pPr>
        <w:spacing w:after="240" w:before="240" w:lineRule="auto"/>
        <w:jc w:val="both"/>
        <w:rPr>
          <w:rFonts w:ascii="Avenir" w:cs="Avenir" w:eastAsia="Avenir" w:hAnsi="Avenir"/>
        </w:rPr>
      </w:pPr>
      <w:r w:rsidDel="00000000" w:rsidR="00000000" w:rsidRPr="00000000">
        <w:rPr>
          <w:rFonts w:ascii="Avenir" w:cs="Avenir" w:eastAsia="Avenir" w:hAnsi="Avenir"/>
          <w:rtl w:val="0"/>
        </w:rPr>
        <w:t xml:space="preserve">El solista invitado, Adonis González, es pianista, compositor y director de orquesta cubano, ganador del Primer Premio del Concurso Internacional de Piano Teresa Carreño de 1998, celebrado en Caracas, Venezuela, y laureado en concursos internacionales como el Concurso Internacional de Piano del Principado de Andorra y el Concurso Internacional de Piano Ernesto Lecuona.</w:t>
      </w:r>
    </w:p>
    <w:p w:rsidR="00000000" w:rsidDel="00000000" w:rsidP="00000000" w:rsidRDefault="00000000" w:rsidRPr="00000000" w14:paraId="0000000E">
      <w:pPr>
        <w:spacing w:after="240" w:before="240" w:lineRule="auto"/>
        <w:jc w:val="both"/>
        <w:rPr>
          <w:rFonts w:ascii="Avenir" w:cs="Avenir" w:eastAsia="Avenir" w:hAnsi="Avenir"/>
        </w:rPr>
      </w:pPr>
      <w:r w:rsidDel="00000000" w:rsidR="00000000" w:rsidRPr="00000000">
        <w:rPr>
          <w:rFonts w:ascii="Avenir" w:cs="Avenir" w:eastAsia="Avenir" w:hAnsi="Avenir"/>
          <w:rtl w:val="0"/>
        </w:rPr>
        <w:t xml:space="preserve">Su trayectoria como solista lo ha llevado a colaborar con importantes orquestas de Europa, América Latina y Estados Unidos, así como a presentarse en escenarios como el Carnegie Hall, Lincoln Center y el Kennedy Center. También ha participado en proyectos de música de cámara con la Filarmónica de Nueva York y ha colaborado con destacados artistas como Arnold Steinhardt y Paquito D’Rivera.</w:t>
      </w:r>
    </w:p>
    <w:p w:rsidR="00000000" w:rsidDel="00000000" w:rsidP="00000000" w:rsidRDefault="00000000" w:rsidRPr="00000000" w14:paraId="0000000F">
      <w:pPr>
        <w:spacing w:after="240" w:before="240" w:lineRule="auto"/>
        <w:jc w:val="both"/>
        <w:rPr>
          <w:rFonts w:ascii="Avenir" w:cs="Avenir" w:eastAsia="Avenir" w:hAnsi="Avenir"/>
        </w:rPr>
      </w:pPr>
      <w:r w:rsidDel="00000000" w:rsidR="00000000" w:rsidRPr="00000000">
        <w:rPr>
          <w:rFonts w:ascii="Avenir" w:cs="Avenir" w:eastAsia="Avenir" w:hAnsi="Avenir"/>
          <w:rtl w:val="0"/>
        </w:rPr>
        <w:t xml:space="preserve">González es doctor en Interpretación de Piano por la Universidad de Rutgers; realizó estudios en el Instituto Superior de Arte de La Habana y en la Universidad del Sur de Mississippi, además de cursar estudios de dirección orquestal en The Juilliard School. Su álbum debut, Adiós a Cuba, fue nominado al Grammy Latino en la categoría de Mejor Álbum Clásico. Actualmente, es profesor de Música en Alabama State University y artista de Yamaha.</w:t>
      </w:r>
    </w:p>
    <w:p w:rsidR="00000000" w:rsidDel="00000000" w:rsidP="00000000" w:rsidRDefault="00000000" w:rsidRPr="00000000" w14:paraId="00000010">
      <w:pPr>
        <w:spacing w:after="240" w:before="240" w:lineRule="auto"/>
        <w:jc w:val="both"/>
        <w:rPr>
          <w:rFonts w:ascii="Avenir" w:cs="Avenir" w:eastAsia="Avenir" w:hAnsi="Avenir"/>
        </w:rPr>
      </w:pPr>
      <w:r w:rsidDel="00000000" w:rsidR="00000000" w:rsidRPr="00000000">
        <w:rPr>
          <w:rFonts w:ascii="Avenir" w:cs="Avenir" w:eastAsia="Avenir" w:hAnsi="Avenir"/>
          <w:rtl w:val="0"/>
        </w:rPr>
        <w:t xml:space="preserve">Con más de tres décadas de trayectoria, la OFEQ continúa acercando la música sinfónica a nuevos públicos y fortaleciendo su presencia como Patrimonio Cultural del Estado de Querétaro. Los boletos están disponibles en</w:t>
      </w:r>
      <w:hyperlink r:id="rId7">
        <w:r w:rsidDel="00000000" w:rsidR="00000000" w:rsidRPr="00000000">
          <w:rPr>
            <w:rFonts w:ascii="Avenir" w:cs="Avenir" w:eastAsia="Avenir" w:hAnsi="Avenir"/>
            <w:rtl w:val="0"/>
          </w:rPr>
          <w:t xml:space="preserve"> </w:t>
        </w:r>
      </w:hyperlink>
      <w:hyperlink r:id="rId8">
        <w:r w:rsidDel="00000000" w:rsidR="00000000" w:rsidRPr="00000000">
          <w:rPr>
            <w:rFonts w:ascii="Avenir" w:cs="Avenir" w:eastAsia="Avenir" w:hAnsi="Avenir"/>
            <w:color w:val="1155cc"/>
            <w:u w:val="single"/>
            <w:rtl w:val="0"/>
          </w:rPr>
          <w:t xml:space="preserve">www.filarmonicadequeretaro.org</w:t>
        </w:r>
      </w:hyperlink>
      <w:r w:rsidDel="00000000" w:rsidR="00000000" w:rsidRPr="00000000">
        <w:rPr>
          <w:rFonts w:ascii="Avenir" w:cs="Avenir" w:eastAsia="Avenir" w:hAnsi="Avenir"/>
          <w:rtl w:val="0"/>
        </w:rPr>
        <w:t xml:space="preserve"> y en las oficinas de la OFEQ, ubicadas en calle Altamirano Norte, número 18, de lunes a viernes, de 9:00 a 15:00 horas.</w:t>
      </w:r>
    </w:p>
    <w:p w:rsidR="00000000" w:rsidDel="00000000" w:rsidP="00000000" w:rsidRDefault="00000000" w:rsidRPr="00000000" w14:paraId="00000011">
      <w:pPr>
        <w:jc w:val="both"/>
        <w:rPr>
          <w:rFonts w:ascii="Avenir" w:cs="Avenir" w:eastAsia="Avenir" w:hAnsi="Avenir"/>
        </w:rPr>
      </w:pPr>
      <w:r w:rsidDel="00000000" w:rsidR="00000000" w:rsidRPr="00000000">
        <w:rPr>
          <w:rtl w:val="0"/>
        </w:rPr>
      </w:r>
    </w:p>
    <w:sectPr>
      <w:headerReference r:id="rId9" w:type="default"/>
      <w:footerReference r:id="rId10" w:type="default"/>
      <w:pgSz w:h="15840" w:w="12240" w:orient="portrait"/>
      <w:pgMar w:bottom="1417" w:top="1985" w:left="1701" w:right="1701" w:header="794"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ourier New"/>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Aveni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both"/>
      <w:rPr>
        <w:rFonts w:ascii="Avenir" w:cs="Avenir" w:eastAsia="Avenir" w:hAnsi="Avenir"/>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1464945</wp:posOffset>
          </wp:positionH>
          <wp:positionV relativeFrom="paragraph">
            <wp:posOffset>-476249</wp:posOffset>
          </wp:positionV>
          <wp:extent cx="3067050" cy="1085850"/>
          <wp:effectExtent b="0" l="0" r="0" t="0"/>
          <wp:wrapNone/>
          <wp:docPr id="9" name="image1.png"/>
          <a:graphic>
            <a:graphicData uri="http://schemas.openxmlformats.org/drawingml/2006/picture">
              <pic:pic>
                <pic:nvPicPr>
                  <pic:cNvPr id="0" name="image1.png"/>
                  <pic:cNvPicPr preferRelativeResize="0"/>
                </pic:nvPicPr>
                <pic:blipFill>
                  <a:blip r:embed="rId1"/>
                  <a:srcRect b="3080" l="57961" r="2497" t="86172"/>
                  <a:stretch>
                    <a:fillRect/>
                  </a:stretch>
                </pic:blipFill>
                <pic:spPr>
                  <a:xfrm>
                    <a:off x="0" y="0"/>
                    <a:ext cx="3067050" cy="1085850"/>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both"/>
      <w:rPr>
        <w:rFonts w:ascii="Avenir" w:cs="Avenir" w:eastAsia="Avenir" w:hAnsi="Avenir"/>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3215640</wp:posOffset>
              </wp:positionH>
              <wp:positionV relativeFrom="paragraph">
                <wp:posOffset>-504189</wp:posOffset>
              </wp:positionV>
              <wp:extent cx="3296285" cy="1259840"/>
              <wp:effectExtent b="0" l="0" r="0" t="0"/>
              <wp:wrapSquare wrapText="bothSides" distB="0" distT="0" distL="114300" distR="114300"/>
              <wp:docPr id="8" name=""/>
              <a:graphic>
                <a:graphicData uri="http://schemas.microsoft.com/office/word/2010/wordprocessingGroup">
                  <wpg:wgp>
                    <wpg:cNvGrpSpPr/>
                    <wpg:grpSpPr>
                      <a:xfrm>
                        <a:off x="3697850" y="3150075"/>
                        <a:ext cx="3296285" cy="1259840"/>
                        <a:chOff x="3697850" y="3150075"/>
                        <a:chExt cx="3296300" cy="1259850"/>
                      </a:xfrm>
                    </wpg:grpSpPr>
                    <wpg:grpSp>
                      <wpg:cNvGrpSpPr/>
                      <wpg:grpSpPr>
                        <a:xfrm>
                          <a:off x="3697858" y="3150080"/>
                          <a:ext cx="3296285" cy="1259840"/>
                          <a:chOff x="0" y="0"/>
                          <a:chExt cx="3296285" cy="1259840"/>
                        </a:xfrm>
                      </wpg:grpSpPr>
                      <wps:wsp>
                        <wps:cNvSpPr/>
                        <wps:cNvPr id="3" name="Shape 3"/>
                        <wps:spPr>
                          <a:xfrm>
                            <a:off x="0" y="0"/>
                            <a:ext cx="3296275" cy="1259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4" name="Shape 4"/>
                          <pic:cNvPicPr preferRelativeResize="0"/>
                        </pic:nvPicPr>
                        <pic:blipFill rotWithShape="1">
                          <a:blip r:embed="rId1">
                            <a:alphaModFix/>
                          </a:blip>
                          <a:srcRect b="84161" l="57098" r="24728" t="3772"/>
                          <a:stretch/>
                        </pic:blipFill>
                        <pic:spPr>
                          <a:xfrm>
                            <a:off x="0" y="0"/>
                            <a:ext cx="1409065" cy="1218565"/>
                          </a:xfrm>
                          <a:prstGeom prst="rect">
                            <a:avLst/>
                          </a:prstGeom>
                          <a:noFill/>
                          <a:ln>
                            <a:noFill/>
                          </a:ln>
                        </pic:spPr>
                      </pic:pic>
                      <pic:pic>
                        <pic:nvPicPr>
                          <pic:cNvPr id="5" name="Shape 5"/>
                          <pic:cNvPicPr preferRelativeResize="0"/>
                        </pic:nvPicPr>
                        <pic:blipFill rotWithShape="1">
                          <a:blip r:embed="rId2">
                            <a:alphaModFix/>
                          </a:blip>
                          <a:srcRect b="0" l="0" r="0" t="0"/>
                          <a:stretch/>
                        </pic:blipFill>
                        <pic:spPr>
                          <a:xfrm>
                            <a:off x="1266825" y="19050"/>
                            <a:ext cx="2029460" cy="124079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3215640</wp:posOffset>
              </wp:positionH>
              <wp:positionV relativeFrom="paragraph">
                <wp:posOffset>-504189</wp:posOffset>
              </wp:positionV>
              <wp:extent cx="3296285" cy="1259840"/>
              <wp:effectExtent b="0" l="0" r="0" t="0"/>
              <wp:wrapSquare wrapText="bothSides" distB="0" distT="0" distL="114300" distR="114300"/>
              <wp:docPr id="8" name="image2.png"/>
              <a:graphic>
                <a:graphicData uri="http://schemas.openxmlformats.org/drawingml/2006/picture">
                  <pic:pic>
                    <pic:nvPicPr>
                      <pic:cNvPr id="0" name="image2.png"/>
                      <pic:cNvPicPr preferRelativeResize="0"/>
                    </pic:nvPicPr>
                    <pic:blipFill>
                      <a:blip r:embed="rId3"/>
                      <a:srcRect/>
                      <a:stretch>
                        <a:fillRect/>
                      </a:stretch>
                    </pic:blipFill>
                    <pic:spPr>
                      <a:xfrm>
                        <a:off x="0" y="0"/>
                        <a:ext cx="3296285" cy="1259840"/>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MX"/>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Encabezado">
    <w:name w:val="header"/>
    <w:basedOn w:val="Normal"/>
    <w:link w:val="EncabezadoCar"/>
    <w:uiPriority w:val="99"/>
    <w:unhideWhenUsed w:val="1"/>
    <w:rsid w:val="009831A4"/>
    <w:pPr>
      <w:tabs>
        <w:tab w:val="center" w:pos="4419"/>
        <w:tab w:val="right" w:pos="8838"/>
      </w:tabs>
      <w:jc w:val="both"/>
    </w:pPr>
    <w:rPr>
      <w:rFonts w:ascii="Avenir" w:cs="Arial" w:hAnsi="Avenir" w:eastAsiaTheme="minorHAnsi"/>
      <w:lang w:eastAsia="en-US"/>
    </w:rPr>
  </w:style>
  <w:style w:type="character" w:styleId="EncabezadoCar" w:customStyle="1">
    <w:name w:val="Encabezado Car"/>
    <w:basedOn w:val="Fuentedeprrafopredeter"/>
    <w:link w:val="Encabezado"/>
    <w:uiPriority w:val="99"/>
    <w:rsid w:val="009831A4"/>
  </w:style>
  <w:style w:type="paragraph" w:styleId="Piedepgina">
    <w:name w:val="footer"/>
    <w:basedOn w:val="Normal"/>
    <w:link w:val="PiedepginaCar"/>
    <w:uiPriority w:val="99"/>
    <w:unhideWhenUsed w:val="1"/>
    <w:rsid w:val="009831A4"/>
    <w:pPr>
      <w:tabs>
        <w:tab w:val="center" w:pos="4419"/>
        <w:tab w:val="right" w:pos="8838"/>
      </w:tabs>
      <w:jc w:val="both"/>
    </w:pPr>
    <w:rPr>
      <w:rFonts w:ascii="Avenir" w:cs="Arial" w:hAnsi="Avenir" w:eastAsiaTheme="minorHAnsi"/>
      <w:lang w:eastAsia="en-US"/>
    </w:rPr>
  </w:style>
  <w:style w:type="character" w:styleId="PiedepginaCar" w:customStyle="1">
    <w:name w:val="Pie de página Car"/>
    <w:basedOn w:val="Fuentedeprrafopredeter"/>
    <w:link w:val="Piedepgina"/>
    <w:uiPriority w:val="99"/>
    <w:rsid w:val="009831A4"/>
  </w:style>
  <w:style w:type="paragraph" w:styleId="Prrafodelista">
    <w:name w:val="List Paragraph"/>
    <w:basedOn w:val="Normal"/>
    <w:uiPriority w:val="34"/>
    <w:qFormat w:val="1"/>
    <w:rsid w:val="009831A4"/>
    <w:pPr>
      <w:spacing w:after="160" w:line="259" w:lineRule="auto"/>
      <w:ind w:left="720"/>
      <w:contextualSpacing w:val="1"/>
      <w:jc w:val="both"/>
    </w:pPr>
    <w:rPr>
      <w:rFonts w:ascii="Calibri" w:cs="Arial" w:eastAsia="Calibri" w:hAnsi="Calibri"/>
      <w:sz w:val="22"/>
      <w:szCs w:val="22"/>
      <w:lang w:eastAsia="en-US"/>
    </w:rPr>
  </w:style>
  <w:style w:type="paragraph" w:styleId="NormalWeb">
    <w:name w:val="Normal (Web)"/>
    <w:basedOn w:val="Normal"/>
    <w:uiPriority w:val="99"/>
    <w:unhideWhenUsed w:val="1"/>
    <w:rsid w:val="00F0077F"/>
    <w:pPr>
      <w:spacing w:after="100" w:afterAutospacing="1" w:before="100" w:beforeAutospacing="1"/>
    </w:pPr>
  </w:style>
  <w:style w:type="character" w:styleId="nfasis">
    <w:name w:val="Emphasis"/>
    <w:basedOn w:val="Fuentedeprrafopredeter"/>
    <w:uiPriority w:val="20"/>
    <w:qFormat w:val="1"/>
    <w:rsid w:val="00F0077F"/>
    <w:rPr>
      <w:i w:val="1"/>
      <w:iCs w:val="1"/>
    </w:rPr>
  </w:style>
  <w:style w:type="character" w:styleId="Hipervnculo">
    <w:name w:val="Hyperlink"/>
    <w:basedOn w:val="Fuentedeprrafopredeter"/>
    <w:uiPriority w:val="99"/>
    <w:unhideWhenUsed w:val="1"/>
    <w:rsid w:val="005B3E00"/>
    <w:rPr>
      <w:color w:val="0563c1" w:themeColor="hyperlink"/>
      <w:u w:val="single"/>
    </w:rPr>
  </w:style>
  <w:style w:type="character" w:styleId="Ttulo1Car" w:customStyle="1">
    <w:name w:val="Título 1 Car"/>
    <w:basedOn w:val="Fuentedeprrafopredeter"/>
    <w:link w:val="Ttulo1"/>
    <w:uiPriority w:val="9"/>
    <w:rsid w:val="008514AA"/>
    <w:rPr>
      <w:rFonts w:ascii="Times New Roman" w:cs="Times New Roman" w:eastAsia="Times New Roman" w:hAnsi="Times New Roman"/>
      <w:b w:val="1"/>
      <w:bCs w:val="1"/>
      <w:kern w:val="36"/>
      <w:sz w:val="48"/>
      <w:szCs w:val="48"/>
      <w:lang w:eastAsia="es-ES_tradnl"/>
    </w:rPr>
  </w:style>
  <w:style w:type="paragraph" w:styleId="Cuerpo" w:customStyle="1">
    <w:name w:val="Cuerpo"/>
    <w:rsid w:val="00A64531"/>
    <w:pPr>
      <w:pBdr>
        <w:top w:space="0" w:sz="0" w:val="nil"/>
        <w:left w:space="0" w:sz="0" w:val="nil"/>
        <w:bottom w:space="0" w:sz="0" w:val="nil"/>
        <w:right w:space="0" w:sz="0" w:val="nil"/>
        <w:between w:space="0" w:sz="0" w:val="nil"/>
        <w:bar w:space="0" w:sz="0" w:val="nil"/>
      </w:pBdr>
      <w:jc w:val="left"/>
    </w:pPr>
    <w:rPr>
      <w:rFonts w:ascii="Helvetica Neue" w:cs="Arial Unicode MS" w:eastAsia="Arial Unicode MS" w:hAnsi="Helvetica Neue"/>
      <w:color w:val="000000"/>
      <w:sz w:val="22"/>
      <w:szCs w:val="22"/>
      <w:bdr w:space="0" w:sz="0" w:val="nil"/>
      <w:lang w:eastAsia="ja-JP" w:val="es-ES_tradnl"/>
      <w14:textOutline w14:cap="flat" w14:cmpd="sng" w14:algn="ctr">
        <w14:noFill/>
        <w14:prstDash w14:val="solid"/>
        <w14:bevel/>
      </w14:textOutline>
    </w:rPr>
  </w:style>
  <w:style w:type="character" w:styleId="Ninguno" w:customStyle="1">
    <w:name w:val="Ninguno"/>
    <w:rsid w:val="00A64531"/>
    <w:rPr>
      <w:lang w:val="es-ES_tradnl"/>
    </w:rPr>
  </w:style>
  <w:style w:type="paragraph" w:styleId="p1" w:customStyle="1">
    <w:name w:val="p1"/>
    <w:basedOn w:val="Normal"/>
    <w:rsid w:val="001B7BC6"/>
    <w:rPr>
      <w:color w:val="000000"/>
      <w:sz w:val="18"/>
      <w:szCs w:val="18"/>
    </w:rPr>
  </w:style>
  <w:style w:type="character" w:styleId="s1" w:customStyle="1">
    <w:name w:val="s1"/>
    <w:basedOn w:val="Fuentedeprrafopredeter"/>
    <w:rsid w:val="001B7BC6"/>
    <w:rPr>
      <w:rFonts w:ascii="TimesNewRomanPS-BoldItalicMT" w:cs="TimesNewRomanPS-BoldItalicMT" w:hAnsi="TimesNewRomanPS-BoldItalicMT" w:hint="default"/>
      <w:b w:val="1"/>
      <w:bCs w:val="1"/>
      <w:i w:val="1"/>
      <w:iCs w:val="1"/>
      <w:sz w:val="18"/>
      <w:szCs w:val="18"/>
    </w:rPr>
  </w:style>
  <w:style w:type="character" w:styleId="s2" w:customStyle="1">
    <w:name w:val="s2"/>
    <w:basedOn w:val="Fuentedeprrafopredeter"/>
    <w:rsid w:val="001B7BC6"/>
    <w:rPr>
      <w:rFonts w:ascii="TimesNewRomanPS-BoldMT" w:cs="TimesNewRomanPS-BoldMT" w:hAnsi="TimesNewRomanPS-BoldMT" w:hint="default"/>
      <w:b w:val="1"/>
      <w:bCs w:val="1"/>
      <w:i w:val="0"/>
      <w:iCs w:val="0"/>
      <w:sz w:val="18"/>
      <w:szCs w:val="18"/>
    </w:rPr>
  </w:style>
  <w:style w:type="character" w:styleId="s3" w:customStyle="1">
    <w:name w:val="s3"/>
    <w:basedOn w:val="Fuentedeprrafopredeter"/>
    <w:rsid w:val="001B7BC6"/>
    <w:rPr>
      <w:rFonts w:ascii="Times New Roman" w:cs="Times New Roman" w:hAnsi="Times New Roman" w:hint="default"/>
      <w:b w:val="0"/>
      <w:bCs w:val="0"/>
      <w:i w:val="0"/>
      <w:iCs w:val="0"/>
      <w:sz w:val="18"/>
      <w:szCs w:val="18"/>
    </w:rPr>
  </w:style>
  <w:style w:type="character" w:styleId="Mencinsinresolver1" w:customStyle="1">
    <w:name w:val="Mención sin resolver1"/>
    <w:basedOn w:val="Fuentedeprrafopredeter"/>
    <w:uiPriority w:val="99"/>
    <w:semiHidden w:val="1"/>
    <w:unhideWhenUsed w:val="1"/>
    <w:rsid w:val="006A70D6"/>
    <w:rPr>
      <w:color w:val="605e5c"/>
      <w:shd w:color="auto" w:fill="e1dfdd" w:val="clear"/>
    </w:rPr>
  </w:style>
  <w:style w:type="character" w:styleId="Hipervnculovisitado">
    <w:name w:val="FollowedHyperlink"/>
    <w:basedOn w:val="Fuentedeprrafopredeter"/>
    <w:uiPriority w:val="99"/>
    <w:semiHidden w:val="1"/>
    <w:unhideWhenUsed w:val="1"/>
    <w:rsid w:val="002A21C7"/>
    <w:rPr>
      <w:color w:val="954f72" w:themeColor="followedHyperlink"/>
      <w:u w:val="single"/>
    </w:rPr>
  </w:style>
  <w:style w:type="paragraph" w:styleId="Body" w:customStyle="1">
    <w:name w:val="Body"/>
    <w:rsid w:val="0002537F"/>
    <w:pPr>
      <w:pBdr>
        <w:top w:space="0" w:sz="0" w:val="nil"/>
        <w:left w:space="0" w:sz="0" w:val="nil"/>
        <w:bottom w:space="0" w:sz="0" w:val="nil"/>
        <w:right w:space="0" w:sz="0" w:val="nil"/>
        <w:between w:space="0" w:sz="0" w:val="nil"/>
        <w:bar w:space="0" w:sz="0" w:val="nil"/>
      </w:pBdr>
      <w:jc w:val="left"/>
    </w:pPr>
    <w:rPr>
      <w:rFonts w:ascii="Calibri" w:cs="Arial Unicode MS" w:eastAsia="Arial Unicode MS" w:hAnsi="Calibri"/>
      <w:color w:val="000000"/>
      <w:u w:color="000000"/>
      <w:bdr w:space="0" w:sz="0" w:val="nil"/>
      <w:lang w:eastAsia="es-MX" w:val="es-ES_tradnl"/>
    </w:rPr>
  </w:style>
  <w:style w:type="paragraph" w:styleId="BodyA" w:customStyle="1">
    <w:name w:val="Body A"/>
    <w:rsid w:val="0002537F"/>
    <w:pPr>
      <w:pBdr>
        <w:top w:space="0" w:sz="0" w:val="nil"/>
        <w:left w:space="0" w:sz="0" w:val="nil"/>
        <w:bottom w:space="0" w:sz="0" w:val="nil"/>
        <w:right w:space="0" w:sz="0" w:val="nil"/>
        <w:between w:space="0" w:sz="0" w:val="nil"/>
        <w:bar w:space="0" w:sz="0" w:val="nil"/>
      </w:pBdr>
      <w:jc w:val="left"/>
    </w:pPr>
    <w:rPr>
      <w:rFonts w:ascii="Helvetica Neue" w:cs="Arial Unicode MS" w:eastAsia="Arial Unicode MS" w:hAnsi="Helvetica Neue"/>
      <w:color w:val="000000"/>
      <w:sz w:val="22"/>
      <w:szCs w:val="22"/>
      <w:u w:color="000000"/>
      <w:bdr w:space="0" w:sz="0" w:val="nil"/>
      <w:lang w:eastAsia="es-MX" w:val="es-ES_tradnl"/>
    </w:rPr>
  </w:style>
  <w:style w:type="character" w:styleId="apple-converted-space" w:customStyle="1">
    <w:name w:val="apple-converted-space"/>
    <w:basedOn w:val="Fuentedeprrafopredeter"/>
    <w:rsid w:val="0045595E"/>
  </w:style>
  <w:style w:type="character" w:styleId="Mencinsinresolver">
    <w:name w:val="Unresolved Mention"/>
    <w:basedOn w:val="Fuentedeprrafopredeter"/>
    <w:uiPriority w:val="99"/>
    <w:semiHidden w:val="1"/>
    <w:unhideWhenUsed w:val="1"/>
    <w:rsid w:val="008C499C"/>
    <w:rPr>
      <w:color w:val="605e5c"/>
      <w:shd w:color="auto" w:fill="e1dfdd" w:val="clear"/>
    </w:rPr>
  </w:style>
  <w:style w:type="paragraph" w:styleId="li1" w:customStyle="1">
    <w:name w:val="li1"/>
    <w:basedOn w:val="Normal"/>
    <w:rsid w:val="00E72846"/>
    <w:rPr>
      <w:rFonts w:ascii=".AppleSystemUIFont" w:hAnsi=".AppleSystemUIFont"/>
      <w:sz w:val="35"/>
      <w:szCs w:val="35"/>
    </w:rPr>
  </w:style>
  <w:style w:type="paragraph" w:styleId="Sinespaciado">
    <w:name w:val="No Spacing"/>
    <w:uiPriority w:val="1"/>
    <w:qFormat w:val="1"/>
    <w:rsid w:val="006669E6"/>
    <w:pPr>
      <w:pBdr>
        <w:top w:space="0" w:sz="0" w:val="nil"/>
        <w:left w:space="0" w:sz="0" w:val="nil"/>
        <w:bottom w:space="0" w:sz="0" w:val="nil"/>
        <w:right w:space="0" w:sz="0" w:val="nil"/>
        <w:between w:space="0" w:sz="0" w:val="nil"/>
        <w:bar w:space="0" w:sz="0" w:val="nil"/>
      </w:pBdr>
      <w:jc w:val="left"/>
    </w:pPr>
    <w:rPr>
      <w:rFonts w:ascii="Times New Roman" w:cs="Times New Roman" w:eastAsia="Arial Unicode MS" w:hAnsi="Times New Roman"/>
      <w:bdr w:space="0" w:sz="0" w:val="nil"/>
      <w:lang w:val="en-US"/>
    </w:rPr>
  </w:style>
  <w:style w:type="character" w:styleId="s15" w:customStyle="1">
    <w:name w:val="s15"/>
    <w:basedOn w:val="Fuentedeprrafopredeter"/>
    <w:rsid w:val="00A82F98"/>
  </w:style>
  <w:style w:type="character" w:styleId="Textoennegrita">
    <w:name w:val="Strong"/>
    <w:basedOn w:val="Fuentedeprrafopredeter"/>
    <w:uiPriority w:val="22"/>
    <w:qFormat w:val="1"/>
    <w:rsid w:val="00D500E5"/>
    <w:rPr>
      <w:b w:val="1"/>
      <w:bCs w:val="1"/>
    </w:rPr>
  </w:style>
  <w:style w:type="character" w:styleId="s6" w:customStyle="1">
    <w:name w:val="s6"/>
    <w:basedOn w:val="Fuentedeprrafopredeter"/>
    <w:rsid w:val="00616D3D"/>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filarmonicadequeretaro.org" TargetMode="External"/><Relationship Id="rId8" Type="http://schemas.openxmlformats.org/officeDocument/2006/relationships/hyperlink" Target="http://www.filarmonicadequeretaro.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png"/><Relationship Id="rId3"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Zlq2D2V/IvZleCCkN8ncDBrfkw==">CgMxLjA4AHIhMVJESElaYUZBakJSaTlyMjhPc0V6dWtncWdrN0VOV0xN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2026-09-28T15:18:00Z</dcterms:created>
  <dc:creator>Espinosa Esparza, Alberto</dc:creator>
</cp:coreProperties>
</file>