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venir" w:cs="Avenir" w:eastAsia="Avenir" w:hAnsi="Avenir"/>
          <w:color w:val="000000"/>
        </w:rPr>
      </w:pPr>
      <w:r w:rsidDel="00000000" w:rsidR="00000000" w:rsidRPr="00000000">
        <w:rPr>
          <w:rFonts w:ascii="Avenir" w:cs="Avenir" w:eastAsia="Avenir" w:hAnsi="Avenir"/>
          <w:color w:val="000000"/>
          <w:rtl w:val="0"/>
        </w:rPr>
        <w:t xml:space="preserve">Querétaro, Qro., 29 de septiembre de 2026</w:t>
      </w:r>
    </w:p>
    <w:p w:rsidR="00000000" w:rsidDel="00000000" w:rsidP="00000000" w:rsidRDefault="00000000" w:rsidRPr="00000000" w14:paraId="00000002">
      <w:pPr>
        <w:tabs>
          <w:tab w:val="left" w:leader="none" w:pos="3586"/>
          <w:tab w:val="center" w:leader="none" w:pos="4419"/>
        </w:tabs>
        <w:jc w:val="left"/>
        <w:rPr>
          <w:rFonts w:ascii="Avenir" w:cs="Avenir" w:eastAsia="Avenir" w:hAnsi="Avenir"/>
          <w:color w:val="000000"/>
        </w:rPr>
      </w:pPr>
      <w:r w:rsidDel="00000000" w:rsidR="00000000" w:rsidRPr="00000000">
        <w:rPr>
          <w:rFonts w:ascii="Avenir" w:cs="Avenir" w:eastAsia="Avenir" w:hAnsi="Avenir"/>
          <w:color w:val="000000"/>
          <w:rtl w:val="0"/>
        </w:rPr>
        <w:tab/>
        <w:tab/>
        <w:t xml:space="preserve"> </w:t>
      </w:r>
    </w:p>
    <w:p w:rsidR="00000000" w:rsidDel="00000000" w:rsidP="00000000" w:rsidRDefault="00000000" w:rsidRPr="00000000" w14:paraId="00000003">
      <w:pPr>
        <w:jc w:val="center"/>
        <w:rPr>
          <w:rFonts w:ascii="Avenir" w:cs="Avenir" w:eastAsia="Avenir" w:hAnsi="Avenir"/>
          <w:b w:val="1"/>
          <w:bCs w:val="1"/>
          <w:color w:val="000000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rtl w:val="0"/>
        </w:rPr>
        <w:t xml:space="preserve">BOLETÍN 122/26</w:t>
      </w:r>
    </w:p>
    <w:p w:rsidR="00000000" w:rsidDel="00000000" w:rsidP="00000000" w:rsidRDefault="00000000" w:rsidRPr="00000000" w14:paraId="00000004">
      <w:pPr>
        <w:rPr>
          <w:rFonts w:ascii="Avenir" w:cs="Avenir" w:eastAsia="Avenir" w:hAnsi="Avenir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000000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jc w:val="center"/>
        <w:rPr>
          <w:rFonts w:ascii="Avenir" w:cs="Avenir" w:eastAsia="Avenir" w:hAnsi="Avenir"/>
          <w:b w:val="1"/>
          <w:bCs w:val="1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Visita secretario de Desarrollo Social la Casa Queretana de las Artesanías y JAPEQ </w:t>
      </w:r>
    </w:p>
    <w:p w:rsidR="00000000" w:rsidDel="00000000" w:rsidP="00000000" w:rsidRDefault="00000000" w:rsidRPr="00000000" w14:paraId="00000006">
      <w:pPr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reunió con titulares de ambos organismos pertenecientes a la SEDESOQ.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Conoció de primera mano el trabajo que realizan.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Como parte de las acciones de seguimiento y fortalecimiento institucional, el secretario de Desarrollo Social del Estado de Querétaro, Ernesto Mejía Botello, realizó una visita a la Casa Queretana de las Artesanías y a la Junta de Asistencia Privada del Estado de Querétaro (JAPEQ), organismos que forman parte de la dependencia.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Durante el recorrido, el funcionario estatal conoció de primera mano las actividades, servicios y acciones que se desarrollan en ambos organismos, así como los retos y áreas de oportunidad para continuar fortaleciendo la atención que se brinda a las y los queretanos.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la Casa Queretana de las Artesanías se revisó el trabajo que se realiza para preservar, promover y fortalecer la actividad artesanal del estado, así como el acompañamiento que se brinda a las y los artesanos queretanos; mientras que en la JAPEQ se conocieron las acciones que se llevan a cabo desde este organismo y su importancia para la atención de las necesidades de la población.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Mejía Botello destacó que mantener una comunicación permanente con los organismos que integran la SEDESOQ permite conocer directamente su operación y fortalecer la coordinación para atender las necesidades de la población. Señaló que estas visitas forman parte del seguimiento institucional y permiten mantener una comunicación cercana con los organismos de la dependencia.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985" w:left="1701" w:right="1701" w:header="79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b="0" l="0" r="0" t="0"/>
          <wp:wrapNone/>
          <wp:docPr id="58615220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80" l="57961" r="2497" t="86172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58615220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697850" y="3150075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84161" l="57098" r="24728" t="3772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58615220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venir" w:cs="Avenir" w:eastAsia="Avenir" w:hAnsi="Avenir"/>
        <w:sz w:val="24"/>
        <w:szCs w:val="24"/>
        <w:lang w:val="es-MX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left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qFormat w:val="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 w:val="1"/>
    <w:qFormat w:val="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qFormat w:val="1"/>
  </w:style>
  <w:style w:type="character" w:styleId="PiedepginaCar" w:customStyle="1">
    <w:name w:val="Pie de página Car"/>
    <w:basedOn w:val="Fuentedeprrafopredeter"/>
    <w:link w:val="Piedepgina"/>
    <w:uiPriority w:val="99"/>
    <w:qFormat w:val="1"/>
  </w:style>
  <w:style w:type="paragraph" w:styleId="Prrafodelista">
    <w:name w:val="List Paragraph"/>
    <w:basedOn w:val="Normal"/>
    <w:uiPriority w:val="34"/>
    <w:qFormat w:val="1"/>
    <w:pPr>
      <w:spacing w:after="160" w:line="259" w:lineRule="auto"/>
      <w:ind w:left="720"/>
      <w:contextualSpacing w:val="1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 w:val="1"/>
    <w:unhideWhenUsed w:val="1"/>
    <w:rsid w:val="00604814"/>
    <w:rPr>
      <w:rFonts w:ascii="Times New Roman" w:cs="Times New Roman" w:hAnsi="Times New Roman"/>
    </w:rPr>
  </w:style>
  <w:style w:type="character" w:styleId="Ttulo1Car" w:customStyle="1">
    <w:name w:val="Título 1 Car"/>
    <w:basedOn w:val="Fuentedeprrafopredeter"/>
    <w:link w:val="Ttulo1"/>
    <w:uiPriority w:val="9"/>
    <w:rsid w:val="00CF72B4"/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character" w:styleId="Fuerte">
    <w:name w:val="Strong"/>
    <w:basedOn w:val="Fuentedeprrafopredeter"/>
    <w:uiPriority w:val="22"/>
    <w:qFormat w:val="1"/>
    <w:rsid w:val="00CF72B4"/>
    <w:rPr>
      <w:b w:val="1"/>
      <w:bCs w:val="1"/>
    </w:rPr>
  </w:style>
  <w:style w:type="character" w:styleId="apple-converted-space" w:customStyle="1">
    <w:name w:val="apple-converted-space"/>
    <w:basedOn w:val="Fuentedeprrafopredeter"/>
    <w:rsid w:val="00CF72B4"/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EA580E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vFCeOvulL/J1REvj7Yj6+vk/xw==">CgMxLjA4AHIhMTJtekRhWjctZC1GSGVGUERDOEtIVFp4SVNGZjFwWEJV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2026-09-29T18:12:00Z</dcterms:created>
  <dc:creator>Espinosa Esparza, Alberto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eyJoZGlkIjoiZjk2Y2YzMjM0OTJlOWQyMzlkNzM2NGFkZTljZDg1YmEiLCJ1c2VySWQiOiIxNTI5NDk2MjAzMDE2In0=</vt:lpwstr>
  </property>
  <property fmtid="{D5CDD505-2E9C-101B-9397-08002B2CF9AE}" pid="3" name="KSOProductBuildVer">
    <vt:lpwstr>2058-12.1.0.27458</vt:lpwstr>
  </property>
  <property fmtid="{D5CDD505-2E9C-101B-9397-08002B2CF9AE}" pid="4" name="ICV">
    <vt:lpwstr>76AD0FDB640B4539820D3739F85D630B_12</vt:lpwstr>
  </property>
</Properties>
</file>