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C5C0" w14:textId="77777777" w:rsidR="007F141E" w:rsidRDefault="00000000">
      <w:pPr>
        <w:jc w:val="right"/>
        <w:rPr>
          <w:sz w:val="22"/>
          <w:szCs w:val="22"/>
        </w:rPr>
      </w:pPr>
      <w:r>
        <w:rPr>
          <w:sz w:val="22"/>
          <w:szCs w:val="22"/>
        </w:rPr>
        <w:t>Querétaro, Qro., 29 de septiembre de 2026</w:t>
      </w:r>
    </w:p>
    <w:p w14:paraId="4E613A2E" w14:textId="77777777" w:rsidR="007F141E" w:rsidRDefault="007F141E">
      <w:pPr>
        <w:jc w:val="center"/>
        <w:rPr>
          <w:b/>
          <w:bCs/>
        </w:rPr>
      </w:pPr>
    </w:p>
    <w:p w14:paraId="0301D20D" w14:textId="77777777" w:rsidR="007F141E" w:rsidRDefault="00000000">
      <w:pPr>
        <w:jc w:val="center"/>
        <w:rPr>
          <w:b/>
          <w:bCs/>
          <w:sz w:val="26"/>
          <w:szCs w:val="26"/>
        </w:rPr>
      </w:pPr>
      <w:proofErr w:type="spellStart"/>
      <w:r>
        <w:rPr>
          <w:b/>
          <w:bCs/>
          <w:sz w:val="26"/>
          <w:szCs w:val="26"/>
        </w:rPr>
        <w:t>FOTONOTA</w:t>
      </w:r>
      <w:proofErr w:type="spellEnd"/>
      <w:r>
        <w:rPr>
          <w:b/>
          <w:bCs/>
          <w:sz w:val="26"/>
          <w:szCs w:val="26"/>
        </w:rPr>
        <w:t xml:space="preserve"> 245/26</w:t>
      </w:r>
    </w:p>
    <w:p w14:paraId="77E4004E" w14:textId="77777777" w:rsidR="007F141E" w:rsidRDefault="007F141E">
      <w:pPr>
        <w:rPr>
          <w:b/>
          <w:bCs/>
          <w:sz w:val="26"/>
          <w:szCs w:val="26"/>
        </w:rPr>
      </w:pPr>
    </w:p>
    <w:p w14:paraId="00ECAA67" w14:textId="77777777" w:rsidR="007F141E" w:rsidRDefault="00000000">
      <w:pPr>
        <w:jc w:val="center"/>
        <w:rPr>
          <w:b/>
          <w:bCs/>
          <w:sz w:val="26"/>
          <w:szCs w:val="26"/>
        </w:rPr>
      </w:pPr>
      <w:r>
        <w:rPr>
          <w:b/>
          <w:bCs/>
          <w:sz w:val="26"/>
          <w:szCs w:val="26"/>
        </w:rPr>
        <w:t>Asiste Gobernador al informe de actividades del estado que guarda la impartición de Justicia en Querétaro</w:t>
      </w:r>
    </w:p>
    <w:p w14:paraId="1251D16A" w14:textId="77777777" w:rsidR="007F141E" w:rsidRDefault="007F141E">
      <w:pPr>
        <w:spacing w:before="240" w:after="240"/>
        <w:rPr>
          <w:b/>
          <w:bCs/>
          <w:sz w:val="26"/>
          <w:szCs w:val="26"/>
        </w:rPr>
      </w:pPr>
    </w:p>
    <w:p w14:paraId="67DB987D" w14:textId="77777777" w:rsidR="007F141E" w:rsidRDefault="00000000">
      <w:pPr>
        <w:spacing w:before="240" w:after="240"/>
      </w:pPr>
      <w:r>
        <w:t xml:space="preserve">El gobernador Mauricio Kuri González acudió a la presentación del segundo informe de actividades del magistrado presidente del Poder Judicial del Estado, Braulio Guerra </w:t>
      </w:r>
      <w:proofErr w:type="spellStart"/>
      <w:r>
        <w:t>Urbiola</w:t>
      </w:r>
      <w:proofErr w:type="spellEnd"/>
      <w:r>
        <w:t>, que comprende el periodo 2025-2026, bajo el lema “Querétaro se escribe con justicia”, acto donde resaltó las principales acciones del Tribunal, que celebra este año su Bicentenario, y en el que la entidad realizó su primera audiencia oral y dictó sentencia en materia familiar; además, certificó a 89 personas facilitadoras, 46 públicas y 43 privadas, las primeras certificadas en la historia del estado bajo Mecanismos Alternativos de Solución de Controversias, e inició operaciones la justicia Civil y Familiar Oral en Querétaro.</w:t>
      </w:r>
    </w:p>
    <w:p w14:paraId="6E75D59A" w14:textId="0A32C91A" w:rsidR="007F141E" w:rsidRDefault="00000000">
      <w:pPr>
        <w:spacing w:before="240" w:after="240"/>
      </w:pPr>
      <w:r>
        <w:t xml:space="preserve">Dentro de la sesión Extraordinaria Pública y Solemne del Pleno del Tribunal Superior de Justicia del Estado de Querétaro, el mandatario recibió el documento que detalla el estado que guarda la impartición de justicia en la entidad, mismo que fue entregado al presidente de la Mesa Directiva de la Legislatura del Estado, </w:t>
      </w:r>
      <w:proofErr w:type="spellStart"/>
      <w:r>
        <w:t>Sinuhé</w:t>
      </w:r>
      <w:proofErr w:type="spellEnd"/>
      <w:r>
        <w:t xml:space="preserve"> Arturo </w:t>
      </w:r>
      <w:proofErr w:type="spellStart"/>
      <w:r>
        <w:t>Piedragil</w:t>
      </w:r>
      <w:proofErr w:type="spellEnd"/>
      <w:r>
        <w:t xml:space="preserve"> Ortiz, en el que se da cuenta del fortalecimiento de la infraestructura de Ciudad Judicial y la inauguración de los juzgados especializados en actos de investigación y sinergia digital; </w:t>
      </w:r>
      <w:r w:rsidR="000161E0">
        <w:t>también plasma</w:t>
      </w:r>
      <w:r>
        <w:t xml:space="preserve"> que Querétaro generó las primeras sentencias de México y Latinoamérica elaboradas con apoyo de inteligencia artificial y la primera acta del Pleno del Tribunal con asistencia de IA.</w:t>
      </w:r>
    </w:p>
    <w:p w14:paraId="3990638A" w14:textId="77777777" w:rsidR="007F141E" w:rsidRDefault="007F141E"/>
    <w:sectPr w:rsidR="007F141E">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0A806" w14:textId="77777777" w:rsidR="008511FB" w:rsidRDefault="008511FB">
      <w:r>
        <w:separator/>
      </w:r>
    </w:p>
  </w:endnote>
  <w:endnote w:type="continuationSeparator" w:id="0">
    <w:p w14:paraId="77E15BA1" w14:textId="77777777" w:rsidR="008511FB" w:rsidRDefault="00851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panose1 w:val="020B0503020203020204"/>
    <w:charset w:val="4D"/>
    <w:family w:val="swiss"/>
    <w:pitch w:val="variable"/>
    <w:sig w:usb0="800000AF" w:usb1="5000204A" w:usb2="00000000" w:usb3="00000000" w:csb0="0000009B"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modern"/>
    <w:pitch w:val="variable"/>
    <w:sig w:usb0="00000003" w:usb1="00000000" w:usb2="00000000" w:usb3="00000000" w:csb0="00000001" w:csb1="00000000"/>
  </w:font>
  <w:font w:name="Georgia">
    <w:panose1 w:val="02040502050405020303"/>
    <w:charset w:val="00"/>
    <w:family w:val="auto"/>
    <w:pitch w:val="default"/>
  </w:font>
  <w:font w:name="Calibri Light">
    <w:panose1 w:val="020F03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73FE" w14:textId="77777777" w:rsidR="007F141E"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79A57F2A" wp14:editId="5D0C7248">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0D732" w14:textId="77777777" w:rsidR="008511FB" w:rsidRDefault="008511FB">
      <w:r>
        <w:separator/>
      </w:r>
    </w:p>
  </w:footnote>
  <w:footnote w:type="continuationSeparator" w:id="0">
    <w:p w14:paraId="39B51428" w14:textId="77777777" w:rsidR="008511FB" w:rsidRDefault="00851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8C59" w14:textId="77777777" w:rsidR="007F141E" w:rsidRDefault="00000000">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14:anchorId="15D97E98" wp14:editId="53DA52C0">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Grupo 8"/>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232358684" name="Grupo 232358684"/>
                      <wpg:cNvGrpSpPr/>
                      <wpg:grpSpPr>
                        <a:xfrm>
                          <a:off x="3697858" y="3150080"/>
                          <a:ext cx="3296285" cy="1259840"/>
                          <a:chOff x="0" y="0"/>
                          <a:chExt cx="3296285" cy="1259840"/>
                        </a:xfrm>
                      </wpg:grpSpPr>
                      <wps:wsp>
                        <wps:cNvPr id="1337199127" name="Rectángulo 1337199127"/>
                        <wps:cNvSpPr/>
                        <wps:spPr>
                          <a:xfrm>
                            <a:off x="0" y="0"/>
                            <a:ext cx="3296275" cy="1259825"/>
                          </a:xfrm>
                          <a:prstGeom prst="rect">
                            <a:avLst/>
                          </a:prstGeom>
                          <a:noFill/>
                          <a:ln>
                            <a:noFill/>
                          </a:ln>
                        </wps:spPr>
                        <wps:txbx>
                          <w:txbxContent>
                            <w:p w14:paraId="41890FF2" w14:textId="77777777" w:rsidR="007F141E" w:rsidRDefault="007F141E">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41E"/>
    <w:rsid w:val="000161E0"/>
    <w:rsid w:val="002B007A"/>
    <w:rsid w:val="007F141E"/>
    <w:rsid w:val="008511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1990347A"/>
  <w15:docId w15:val="{8A340F0D-4695-9E47-95B5-6C0A636A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KxYfQrUM5DR2R6f9z4mph9RqTA==">CgMxLjA4AHIhMUNmVmM2bjlVZVJtQkpJbkxYRk1LdHg0MGR0UXczY3hH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247</Words>
  <Characters>1359</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Perla espinoza arvizu</cp:lastModifiedBy>
  <cp:revision>2</cp:revision>
  <dcterms:created xsi:type="dcterms:W3CDTF">2026-09-29T21:12:00Z</dcterms:created>
  <dcterms:modified xsi:type="dcterms:W3CDTF">2026-09-30T02:35:00Z</dcterms:modified>
</cp:coreProperties>
</file>