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footer2.xml" ContentType="application/vnd.openxmlformats-officedocument.wordprocessingml.footer+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6A949B66">
      <w:pPr>
        <w:pStyle w:val="style0"/>
        <w:jc w:val="right"/>
        <w:rPr>
          <w:rFonts w:ascii="Avenir" w:hAnsi="Avenir"/>
        </w:rPr>
      </w:pPr>
      <w:r>
        <w:rPr>
          <w:rFonts w:ascii="Avenir" w:hAnsi="Avenir"/>
        </w:rPr>
        <w:t>Ciudad de México</w:t>
      </w:r>
      <w:r>
        <w:rPr>
          <w:rFonts w:ascii="Avenir" w:hAnsi="Avenir"/>
        </w:rPr>
        <w:t>,</w:t>
      </w:r>
      <w:r>
        <w:rPr>
          <w:rFonts w:ascii="Avenir" w:hAnsi="Avenir"/>
        </w:rPr>
        <w:t xml:space="preserve"> </w:t>
      </w:r>
      <w:r>
        <w:rPr>
          <w:rFonts w:ascii="Avenir" w:hAnsi="Avenir"/>
        </w:rPr>
        <w:t>6</w:t>
      </w:r>
      <w:r>
        <w:rPr>
          <w:rFonts w:ascii="Avenir" w:hAnsi="Avenir"/>
        </w:rPr>
        <w:t xml:space="preserve"> de octubre</w:t>
      </w:r>
      <w:r>
        <w:rPr>
          <w:rFonts w:ascii="Avenir" w:hAnsi="Avenir"/>
        </w:rPr>
        <w:t xml:space="preserve"> </w:t>
      </w:r>
      <w:r>
        <w:rPr>
          <w:rFonts w:ascii="Avenir" w:hAnsi="Avenir"/>
        </w:rPr>
        <w:t>de 202</w:t>
      </w:r>
      <w:r>
        <w:rPr>
          <w:rFonts w:ascii="Avenir" w:hAnsi="Avenir"/>
        </w:rPr>
        <w:t>6</w:t>
      </w:r>
    </w:p>
    <w:p w14:paraId="621A915D">
      <w:pPr>
        <w:pStyle w:val="style0"/>
        <w:jc w:val="center"/>
        <w:rPr>
          <w:rFonts w:ascii="Avenir" w:cs="Avenir" w:eastAsia="Avenir" w:hAnsi="Avenir"/>
          <w:b/>
          <w:sz w:val="26"/>
          <w:szCs w:val="26"/>
        </w:rPr>
      </w:pPr>
    </w:p>
    <w:p w14:paraId="3047798C">
      <w:pPr>
        <w:pStyle w:val="style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autoSpaceDE w:val="false"/>
        <w:autoSpaceDN w:val="false"/>
        <w:adjustRightInd w:val="false"/>
        <w:jc w:val="center"/>
        <w:rPr>
          <w:rFonts w:ascii="Avenir" w:cs="Helvetica" w:eastAsia="Calibri" w:hAnsi="Avenir"/>
          <w:sz w:val="26"/>
          <w:szCs w:val="26"/>
          <w:lang w:val="es-ES_tradnl" w:eastAsia="en-US"/>
        </w:rPr>
      </w:pPr>
      <w:r>
        <w:rPr>
          <w:rFonts w:ascii="Avenir" w:hAnsi="Avenir"/>
          <w:b/>
          <w:sz w:val="26"/>
          <w:szCs w:val="26"/>
        </w:rPr>
        <w:t xml:space="preserve">BOLETÍN </w:t>
      </w:r>
      <w:r>
        <w:rPr>
          <w:rFonts w:ascii="Avenir" w:hAnsi="Avenir"/>
          <w:b/>
          <w:sz w:val="26"/>
          <w:szCs w:val="26"/>
        </w:rPr>
        <w:t>2</w:t>
      </w:r>
      <w:r>
        <w:rPr>
          <w:rFonts w:ascii="Avenir" w:hAnsi="Avenir"/>
          <w:b/>
          <w:sz w:val="26"/>
          <w:szCs w:val="26"/>
        </w:rPr>
        <w:t>4</w:t>
      </w:r>
      <w:r>
        <w:rPr>
          <w:rFonts w:ascii="Avenir" w:hAnsi="Avenir"/>
          <w:b/>
          <w:sz w:val="26"/>
          <w:szCs w:val="26"/>
        </w:rPr>
        <w:t>3</w:t>
      </w:r>
      <w:r>
        <w:rPr>
          <w:rFonts w:ascii="Avenir" w:hAnsi="Avenir"/>
          <w:b/>
          <w:sz w:val="26"/>
          <w:szCs w:val="26"/>
        </w:rPr>
        <w:t>/</w:t>
      </w:r>
      <w:r>
        <w:rPr>
          <w:rFonts w:ascii="Avenir" w:hAnsi="Avenir"/>
          <w:b/>
          <w:sz w:val="26"/>
          <w:szCs w:val="26"/>
        </w:rPr>
        <w:t>2</w:t>
      </w:r>
      <w:r>
        <w:rPr>
          <w:rFonts w:ascii="Avenir" w:hAnsi="Avenir"/>
          <w:b/>
          <w:sz w:val="26"/>
          <w:szCs w:val="26"/>
        </w:rPr>
        <w:t>6</w:t>
      </w:r>
    </w:p>
    <w:p w14:paraId="178C4B64">
      <w:pPr>
        <w:pStyle w:val="style0"/>
        <w:spacing w:lineRule="auto" w:line="276"/>
        <w:rPr>
          <w:rFonts w:ascii="Avenir" w:cs="TimesNewRomanPSMT" w:hAnsi="Avenir"/>
          <w:b/>
          <w:sz w:val="26"/>
          <w:szCs w:val="26"/>
        </w:rPr>
      </w:pPr>
    </w:p>
    <w:p w14:paraId="62741FD1">
      <w:pPr>
        <w:pStyle w:val="style0"/>
        <w:spacing w:lineRule="auto" w:line="276"/>
        <w:jc w:val="center"/>
        <w:rPr>
          <w:rFonts w:ascii="Avenir" w:cs="TimesNewRomanPSMT" w:hAnsi="Avenir"/>
          <w:b/>
          <w:sz w:val="26"/>
          <w:szCs w:val="26"/>
        </w:rPr>
      </w:pPr>
      <w:r>
        <w:rPr>
          <w:rFonts w:ascii="Avenir" w:cs="TimesNewRomanPSMT" w:hAnsi="Avenir"/>
          <w:b/>
          <w:sz w:val="26"/>
          <w:szCs w:val="26"/>
        </w:rPr>
        <w:t>Querétaro lleva su talento artesanal a Design Week México 2026</w:t>
      </w:r>
    </w:p>
    <w:p w14:paraId="1BF58FA9">
      <w:pPr>
        <w:pStyle w:val="style179"/>
        <w:rPr>
          <w:rFonts w:ascii="Avenir" w:hAnsi="Avenir"/>
          <w:bCs/>
          <w:sz w:val="26"/>
          <w:szCs w:val="26"/>
        </w:rPr>
      </w:pPr>
    </w:p>
    <w:p w14:paraId="36950E1A">
      <w:pPr>
        <w:pStyle w:val="style179"/>
        <w:numPr>
          <w:ilvl w:val="0"/>
          <w:numId w:val="1"/>
        </w:numPr>
        <w:rPr>
          <w:rFonts w:ascii="Avenir" w:hAnsi="Avenir"/>
          <w:bCs/>
        </w:rPr>
      </w:pPr>
      <w:r>
        <w:rPr>
          <w:rFonts w:ascii="Avenir" w:hAnsi="Avenir"/>
          <w:bCs/>
        </w:rPr>
        <w:t>La artesana queretana Aurelia Mendoza Guzmán participa en Inmersiones Creativas México–Francia, junto con la diseñadora francesa Aurélie Mathigot.</w:t>
      </w:r>
    </w:p>
    <w:p w14:paraId="0F4ACEC5">
      <w:pPr>
        <w:pStyle w:val="style179"/>
        <w:numPr>
          <w:ilvl w:val="0"/>
          <w:numId w:val="1"/>
        </w:numPr>
        <w:rPr>
          <w:rFonts w:ascii="Avenir" w:hAnsi="Avenir"/>
          <w:bCs/>
        </w:rPr>
      </w:pPr>
      <w:r>
        <w:rPr>
          <w:rFonts w:ascii="Avenir" w:hAnsi="Avenir"/>
          <w:bCs/>
        </w:rPr>
        <w:t>El ixtle trabajado en Villa Progreso</w:t>
      </w:r>
      <w:r>
        <w:rPr>
          <w:rFonts w:ascii="Avenir" w:hAnsi="Avenir"/>
          <w:bCs/>
        </w:rPr>
        <w:t xml:space="preserve"> </w:t>
      </w:r>
      <w:r>
        <w:rPr>
          <w:rFonts w:ascii="Avenir" w:hAnsi="Avenir"/>
          <w:bCs/>
        </w:rPr>
        <w:t>forma parte de una colección que vincula los saberes tradicionales con el diseño contemporáneo.</w:t>
      </w:r>
    </w:p>
    <w:p w14:paraId="015EB317">
      <w:pPr>
        <w:pStyle w:val="style0"/>
        <w:jc w:val="both"/>
        <w:rPr>
          <w:rFonts w:ascii="Avenir" w:cs="Arial" w:hAnsi="Avenir"/>
          <w:bCs/>
        </w:rPr>
      </w:pPr>
    </w:p>
    <w:p w14:paraId="290927C6">
      <w:pPr>
        <w:pStyle w:val="style0"/>
        <w:jc w:val="both"/>
        <w:rPr>
          <w:rFonts w:ascii="Avenir" w:cs="Arial" w:hAnsi="Avenir"/>
          <w:bCs/>
        </w:rPr>
      </w:pPr>
      <w:r>
        <w:rPr>
          <w:rFonts w:ascii="Avenir" w:cs="Arial" w:hAnsi="Avenir"/>
          <w:bCs/>
        </w:rPr>
        <w:t>La secretaria de Cultura del estado, Ana Paola López Birlain, participó en la inauguración de la exposición Inmersiones Creativas México–Francia, en Casa Ortega, en el marco de la edición 18 de Design Week México 2026 (DWM26</w:t>
      </w:r>
      <w:r>
        <w:rPr>
          <w:rFonts w:ascii="Avenir" w:cs="Arial" w:hAnsi="Avenir"/>
          <w:bCs/>
        </w:rPr>
        <w:t>), donde</w:t>
      </w:r>
      <w:r>
        <w:rPr>
          <w:rFonts w:ascii="Avenir" w:cs="Arial" w:hAnsi="Avenir"/>
          <w:bCs/>
        </w:rPr>
        <w:t xml:space="preserve"> destacó la colaboración que ha permitido vincular el talento artesanal de Querétaro con creadoras y creadores internacionales.</w:t>
      </w:r>
    </w:p>
    <w:p w14:paraId="5F47B1C8">
      <w:pPr>
        <w:pStyle w:val="style0"/>
        <w:jc w:val="both"/>
        <w:rPr>
          <w:rFonts w:ascii="Avenir" w:cs="Arial" w:hAnsi="Avenir"/>
          <w:bCs/>
        </w:rPr>
      </w:pPr>
    </w:p>
    <w:p w14:paraId="5C7C20FE">
      <w:pPr>
        <w:pStyle w:val="style0"/>
        <w:jc w:val="both"/>
        <w:rPr>
          <w:rFonts w:ascii="Avenir" w:cs="Arial" w:hAnsi="Avenir"/>
          <w:bCs/>
        </w:rPr>
      </w:pPr>
      <w:r>
        <w:rPr>
          <w:rFonts w:ascii="Avenir" w:cs="Arial" w:hAnsi="Avenir"/>
          <w:bCs/>
        </w:rPr>
        <w:t>Como parte de la muestra se presenta “¡Oulala, nos vamos de picnic!”, colección integrada por un tapete, una silla y un colgante, resultado del trabajo conjunto de la diseñadora francesa Aurélie Mathigot, la Casa Queretana de las Artesanías y Aurelia Mendoza Guzmán, de Taller Ixartte.</w:t>
      </w:r>
    </w:p>
    <w:p w14:paraId="210A9A39">
      <w:pPr>
        <w:pStyle w:val="style0"/>
        <w:jc w:val="both"/>
        <w:rPr>
          <w:rFonts w:ascii="Avenir" w:cs="Arial" w:hAnsi="Avenir"/>
          <w:bCs/>
        </w:rPr>
      </w:pPr>
    </w:p>
    <w:p w14:paraId="6FF21974">
      <w:pPr>
        <w:pStyle w:val="style0"/>
        <w:jc w:val="both"/>
        <w:rPr>
          <w:rFonts w:ascii="Avenir" w:cs="Arial" w:hAnsi="Avenir"/>
          <w:bCs/>
        </w:rPr>
      </w:pPr>
      <w:r>
        <w:rPr>
          <w:rFonts w:ascii="Avenir" w:cs="Arial" w:hAnsi="Avenir"/>
          <w:bCs/>
        </w:rPr>
        <w:t xml:space="preserve">López </w:t>
      </w:r>
      <w:r>
        <w:rPr>
          <w:rFonts w:ascii="Avenir" w:cs="Arial" w:hAnsi="Avenir"/>
          <w:bCs/>
        </w:rPr>
        <w:t>Birlain</w:t>
      </w:r>
      <w:r>
        <w:rPr>
          <w:rFonts w:ascii="Avenir" w:cs="Arial" w:hAnsi="Avenir"/>
          <w:bCs/>
        </w:rPr>
        <w:t xml:space="preserve"> resalt</w:t>
      </w:r>
      <w:r>
        <w:rPr>
          <w:rFonts w:ascii="Avenir" w:cs="Arial" w:hAnsi="Avenir"/>
          <w:bCs/>
        </w:rPr>
        <w:t>ó que la presencia de Aurelia en una plataforma como Design Week México demuestra que innovar no significa dejar atrás el origen, sino encontrar nuevas maneras de hacer visibles los conocimientos, materiales y técnicas que dan identidad a Querétaro.</w:t>
      </w:r>
    </w:p>
    <w:p w14:paraId="35C76A3B">
      <w:pPr>
        <w:pStyle w:val="style0"/>
        <w:jc w:val="both"/>
        <w:rPr>
          <w:rFonts w:ascii="Avenir" w:cs="Arial" w:hAnsi="Avenir"/>
          <w:bCs/>
        </w:rPr>
      </w:pPr>
    </w:p>
    <w:p w14:paraId="3E433346">
      <w:pPr>
        <w:pStyle w:val="style0"/>
        <w:jc w:val="both"/>
        <w:rPr>
          <w:rFonts w:ascii="Avenir" w:cs="Arial" w:hAnsi="Avenir"/>
          <w:bCs/>
        </w:rPr>
      </w:pPr>
      <w:r>
        <w:rPr>
          <w:rFonts w:ascii="Avenir" w:cs="Arial" w:hAnsi="Avenir"/>
          <w:bCs/>
        </w:rPr>
        <w:t>“Detrás de cada pieza hay conocimiento, tiempo, manos y una historia que nace en nuestras comunidades. Ver el trabajo de Aurelia dialogar con el diseño francés nos recuerda que nuestros saberes tienen mucho que aportar al mundo. Queremos que el talento queretano encuentre más espacios para conectar, colaborar y llegar cada vez más lejos, siempre reconociendo a quienes mantienen vivo este patrimonio”, expresó.</w:t>
      </w:r>
    </w:p>
    <w:p w14:paraId="3A5F2A9A">
      <w:pPr>
        <w:pStyle w:val="style0"/>
        <w:jc w:val="both"/>
        <w:rPr>
          <w:rFonts w:ascii="Avenir" w:cs="Arial" w:hAnsi="Avenir"/>
          <w:bCs/>
        </w:rPr>
      </w:pPr>
    </w:p>
    <w:p w14:paraId="3A6E2A0C">
      <w:pPr>
        <w:pStyle w:val="style0"/>
        <w:jc w:val="both"/>
        <w:rPr>
          <w:rFonts w:ascii="Avenir" w:cs="Arial" w:hAnsi="Avenir"/>
          <w:bCs/>
        </w:rPr>
      </w:pPr>
      <w:r>
        <w:rPr>
          <w:rFonts w:ascii="Avenir" w:cs="Arial" w:hAnsi="Avenir"/>
          <w:bCs/>
        </w:rPr>
        <w:t xml:space="preserve">Así, el talento y los saberes artesanales de Querétaro están presentes en el DWM26, una de las principales plataformas de diseño del país, a través del trabajo </w:t>
      </w:r>
      <w:r>
        <w:rPr>
          <w:rFonts w:ascii="Avenir" w:cs="Arial" w:hAnsi="Avenir"/>
          <w:bCs/>
        </w:rPr>
        <w:t xml:space="preserve">de la artesana Aurelia Mendoza, </w:t>
      </w:r>
      <w:r>
        <w:rPr>
          <w:rFonts w:ascii="Avenir" w:cs="Arial" w:hAnsi="Avenir"/>
          <w:bCs/>
        </w:rPr>
        <w:t>quien,</w:t>
      </w:r>
      <w:r>
        <w:rPr>
          <w:rFonts w:ascii="Avenir" w:cs="Arial" w:hAnsi="Avenir"/>
          <w:bCs/>
        </w:rPr>
        <w:t xml:space="preserve"> desde Villa Progreso, Ezequiel Montes, mantiene vivo el trabajo tradicional del ixtle y hoy lo lleva a dialogar con el diseño contemporáneo internacional.</w:t>
      </w:r>
    </w:p>
    <w:p w14:paraId="5B1E74A8">
      <w:pPr>
        <w:pStyle w:val="style0"/>
        <w:jc w:val="both"/>
        <w:rPr>
          <w:rFonts w:ascii="Avenir" w:cs="Arial" w:hAnsi="Avenir"/>
          <w:bCs/>
        </w:rPr>
      </w:pPr>
    </w:p>
    <w:p w14:paraId="2ECB5067">
      <w:pPr>
        <w:pStyle w:val="style0"/>
        <w:jc w:val="both"/>
        <w:rPr>
          <w:rFonts w:ascii="Avenir" w:cs="Arial" w:hAnsi="Avenir"/>
          <w:bCs/>
        </w:rPr>
      </w:pPr>
      <w:r>
        <w:rPr>
          <w:rFonts w:ascii="Avenir" w:cs="Arial" w:hAnsi="Avenir"/>
          <w:bCs/>
        </w:rPr>
        <w:t>La colección parte de una fibra profundamente ligada al conocimiento de las comunidades queretanas. En el taller de Aurelia, el proceso comienza desde la obtención del ixtle de la penca del maguey y continúa de manera manual con la preparación, secado y transformación de la fibra hasta obtener los hilos y lazos con los que se elaboran las piezas; a ello se suma el uso de tintes naturales, en un proceso artesanal que preserva conocimientos y técnicas desarrollados desde la comunidad.</w:t>
      </w:r>
    </w:p>
    <w:p w14:paraId="3190765D">
      <w:pPr>
        <w:pStyle w:val="style0"/>
        <w:jc w:val="both"/>
        <w:rPr>
          <w:rFonts w:ascii="Avenir" w:cs="Arial" w:hAnsi="Avenir"/>
          <w:bCs/>
        </w:rPr>
      </w:pPr>
    </w:p>
    <w:p w14:paraId="0E198F20">
      <w:pPr>
        <w:pStyle w:val="style0"/>
        <w:jc w:val="both"/>
        <w:rPr>
          <w:rFonts w:ascii="Avenir" w:cs="Arial" w:hAnsi="Avenir"/>
          <w:bCs/>
        </w:rPr>
      </w:pPr>
      <w:r>
        <w:rPr>
          <w:rFonts w:ascii="Avenir" w:cs="Arial" w:hAnsi="Avenir"/>
          <w:bCs/>
        </w:rPr>
        <w:t>Inmersiones Creativas México–Francia reúne tres años de intercambio y residencias de diseño participativo entre creadoras y creadores de ambos países. El programa es impulsado por Design Week México, México Territorio Creativo y la Embajada de Francia en México, en alianza con el IFAL, el Institut Français y Mobilier National.</w:t>
      </w:r>
    </w:p>
    <w:p w14:paraId="05948117">
      <w:pPr>
        <w:pStyle w:val="style0"/>
        <w:jc w:val="both"/>
        <w:rPr>
          <w:rFonts w:ascii="Avenir" w:cs="Arial" w:hAnsi="Avenir"/>
          <w:bCs/>
        </w:rPr>
      </w:pPr>
    </w:p>
    <w:p w14:paraId="2D290741">
      <w:pPr>
        <w:pStyle w:val="style0"/>
        <w:jc w:val="both"/>
        <w:rPr>
          <w:rFonts w:ascii="Avenir" w:cs="Arial" w:hAnsi="Avenir"/>
          <w:bCs/>
        </w:rPr>
      </w:pPr>
      <w:r>
        <w:rPr>
          <w:rFonts w:ascii="Avenir" w:cs="Arial" w:hAnsi="Avenir"/>
          <w:bCs/>
        </w:rPr>
        <w:t xml:space="preserve">Durante ese </w:t>
      </w:r>
      <w:r>
        <w:rPr>
          <w:rFonts w:ascii="Avenir" w:cs="Arial" w:hAnsi="Avenir"/>
          <w:bCs/>
        </w:rPr>
        <w:t>trienio</w:t>
      </w:r>
      <w:r>
        <w:rPr>
          <w:rFonts w:ascii="Avenir" w:cs="Arial" w:hAnsi="Avenir"/>
          <w:bCs/>
        </w:rPr>
        <w:t>, más de 30 representantes de una nueva generación de creativos franceses han recorrido distintas regiones de México para colaborar directamente con artesanos, talleres y comunidades. El resultado son piezas construidas desde el intercambio y el aprendizaje mutuo, donde los saberes tradicionales mexicanos encuentran nuevas posibilidades a través del diseño contemporáneo.</w:t>
      </w:r>
    </w:p>
    <w:p w14:paraId="56562DB9">
      <w:pPr>
        <w:pStyle w:val="style0"/>
        <w:jc w:val="both"/>
        <w:rPr>
          <w:rFonts w:ascii="Avenir" w:cs="Arial" w:hAnsi="Avenir"/>
          <w:bCs/>
        </w:rPr>
      </w:pPr>
    </w:p>
    <w:p w14:paraId="4324F45D">
      <w:pPr>
        <w:pStyle w:val="style0"/>
        <w:jc w:val="both"/>
        <w:rPr>
          <w:rFonts w:ascii="Avenir" w:cs="Arial" w:hAnsi="Avenir"/>
          <w:bCs/>
        </w:rPr>
      </w:pPr>
      <w:r>
        <w:rPr>
          <w:rFonts w:ascii="Avenir" w:cs="Arial" w:hAnsi="Avenir"/>
          <w:bCs/>
        </w:rPr>
        <w:t>Design Week México se lleva a cabo del 5 al 11 de octubre en la Ciudad de México y en su edición 18 reúne propuestas de diseño, arquitectura, artesanía y arte-objeto. Este año cuenta con Chile como País Invitado de Honor y Medio Oriente y Norte de África como Región Invitada, además de la colaboración con Francia mediante residencias cruzadas entre diseñadores franceses y artesanos mexicanos.</w:t>
      </w:r>
    </w:p>
    <w:p w14:paraId="7BBF6BAC">
      <w:pPr>
        <w:pStyle w:val="style0"/>
        <w:jc w:val="both"/>
        <w:rPr>
          <w:rFonts w:ascii="Avenir" w:cs="Arial" w:hAnsi="Avenir"/>
          <w:bCs/>
        </w:rPr>
      </w:pPr>
    </w:p>
    <w:p w14:paraId="0A49FE58">
      <w:pPr>
        <w:pStyle w:val="style0"/>
        <w:jc w:val="both"/>
        <w:rPr>
          <w:rFonts w:ascii="Avenir" w:cs="Arial" w:hAnsi="Avenir"/>
          <w:bCs/>
        </w:rPr>
      </w:pPr>
      <w:r>
        <w:rPr>
          <w:rFonts w:ascii="Avenir" w:cs="Arial" w:hAnsi="Avenir"/>
          <w:bCs/>
        </w:rPr>
        <w:t>La exposición Inmersiones Creativas México–Francia permanecerá abierta hasta el 25 de octubre en Casa Ortega, ubicada en General Francisco Ramírez 22, colonia Ampliación Daniel Garza, Ciudad de México. Puede visitarse de martes a domingo, de 10:00 a 18:00 horas; del 6 al 11 de octubre la entrada es libre y, a partir del 12 de octubre, el acceso tendrá un costo de 50 pesos.</w:t>
      </w:r>
    </w:p>
    <w:p w14:paraId="2AB3FF1C">
      <w:pPr>
        <w:pStyle w:val="style0"/>
        <w:jc w:val="both"/>
        <w:rPr>
          <w:rFonts w:ascii="Avenir" w:cs="Arial" w:hAnsi="Avenir"/>
          <w:bCs/>
        </w:rPr>
      </w:pPr>
    </w:p>
    <w:p w14:paraId="721AC178">
      <w:pPr>
        <w:pStyle w:val="style0"/>
        <w:jc w:val="both"/>
        <w:rPr>
          <w:rFonts w:ascii="Avenir" w:cs="Arial" w:hAnsi="Avenir"/>
          <w:bCs/>
        </w:rPr>
      </w:pPr>
      <w:r>
        <w:rPr>
          <w:rFonts w:ascii="Avenir" w:cs="Arial" w:hAnsi="Avenir"/>
          <w:bCs/>
        </w:rPr>
        <w:t xml:space="preserve">En la inauguración estuvieron presentes </w:t>
      </w:r>
      <w:r>
        <w:rPr>
          <w:rFonts w:ascii="Avenir" w:cs="Arial" w:hAnsi="Avenir"/>
          <w:bCs/>
        </w:rPr>
        <w:t xml:space="preserve">la </w:t>
      </w:r>
      <w:r>
        <w:rPr>
          <w:rFonts w:ascii="Avenir" w:cs="Arial" w:hAnsi="Avenir"/>
          <w:bCs/>
        </w:rPr>
        <w:t xml:space="preserve">directora de </w:t>
      </w:r>
      <w:r>
        <w:rPr>
          <w:rFonts w:ascii="Avenir" w:cs="Arial" w:hAnsi="Avenir"/>
          <w:bCs/>
        </w:rPr>
        <w:t>Design</w:t>
      </w:r>
      <w:r>
        <w:rPr>
          <w:rFonts w:ascii="Avenir" w:cs="Arial" w:hAnsi="Avenir"/>
          <w:bCs/>
        </w:rPr>
        <w:t xml:space="preserve"> </w:t>
      </w:r>
      <w:r>
        <w:rPr>
          <w:rFonts w:ascii="Avenir" w:cs="Arial" w:hAnsi="Avenir"/>
          <w:bCs/>
        </w:rPr>
        <w:t>Week</w:t>
      </w:r>
      <w:r>
        <w:rPr>
          <w:rFonts w:ascii="Avenir" w:cs="Arial" w:hAnsi="Avenir"/>
          <w:bCs/>
        </w:rPr>
        <w:t xml:space="preserve"> México</w:t>
      </w:r>
      <w:r>
        <w:rPr>
          <w:rFonts w:ascii="Avenir" w:cs="Arial" w:hAnsi="Avenir"/>
          <w:bCs/>
        </w:rPr>
        <w:t>,</w:t>
      </w:r>
      <w:r>
        <w:rPr>
          <w:rFonts w:ascii="Avenir" w:cs="Arial" w:hAnsi="Avenir"/>
          <w:bCs/>
        </w:rPr>
        <w:t xml:space="preserve"> </w:t>
      </w:r>
      <w:r>
        <w:rPr>
          <w:rFonts w:ascii="Avenir" w:cs="Arial" w:hAnsi="Avenir"/>
          <w:bCs/>
        </w:rPr>
        <w:t xml:space="preserve">Andrea </w:t>
      </w:r>
      <w:r>
        <w:rPr>
          <w:rFonts w:ascii="Avenir" w:cs="Arial" w:hAnsi="Avenir"/>
          <w:bCs/>
        </w:rPr>
        <w:t>Cesarman</w:t>
      </w:r>
      <w:r>
        <w:rPr>
          <w:rFonts w:cs="Arial" w:hAnsi="Avenir"/>
          <w:bCs/>
          <w:lang w:val="en-US"/>
        </w:rPr>
        <w:t>; la e</w:t>
      </w:r>
      <w:r>
        <w:rPr>
          <w:rFonts w:ascii="Avenir" w:cs="Arial" w:hAnsi="Avenir"/>
          <w:bCs/>
        </w:rPr>
        <w:t>mbajadora de Francia en México</w:t>
      </w:r>
      <w:r>
        <w:rPr>
          <w:rFonts w:ascii="Avenir" w:cs="Arial" w:hAnsi="Avenir"/>
          <w:bCs/>
        </w:rPr>
        <w:t xml:space="preserve">, </w:t>
      </w:r>
      <w:r>
        <w:rPr>
          <w:rFonts w:ascii="Avenir" w:cs="Arial" w:hAnsi="Avenir"/>
          <w:bCs/>
        </w:rPr>
        <w:t>Delphine</w:t>
      </w:r>
      <w:r>
        <w:rPr>
          <w:rFonts w:ascii="Avenir" w:cs="Arial" w:hAnsi="Avenir"/>
          <w:bCs/>
        </w:rPr>
        <w:t xml:space="preserve"> </w:t>
      </w:r>
      <w:r>
        <w:rPr>
          <w:rFonts w:ascii="Avenir" w:cs="Arial" w:hAnsi="Avenir"/>
          <w:bCs/>
        </w:rPr>
        <w:t>Borione</w:t>
      </w:r>
      <w:r>
        <w:rPr>
          <w:rFonts w:ascii="Avenir" w:cs="Arial" w:hAnsi="Avenir"/>
          <w:bCs/>
        </w:rPr>
        <w:t>;</w:t>
      </w:r>
      <w:r>
        <w:rPr>
          <w:rFonts w:cs="Arial" w:hAnsi="Avenir"/>
          <w:bCs/>
          <w:lang w:val="en-US"/>
        </w:rPr>
        <w:t xml:space="preserve"> la</w:t>
      </w:r>
      <w:r>
        <w:rPr>
          <w:rFonts w:ascii="Avenir" w:cs="Arial" w:hAnsi="Avenir"/>
          <w:bCs/>
        </w:rPr>
        <w:t xml:space="preserve"> </w:t>
      </w:r>
      <w:r>
        <w:rPr>
          <w:rFonts w:ascii="Avenir" w:cs="Arial" w:hAnsi="Avenir"/>
          <w:bCs/>
        </w:rPr>
        <w:t xml:space="preserve">cofundadora de </w:t>
      </w:r>
      <w:r>
        <w:rPr>
          <w:rFonts w:ascii="Avenir" w:cs="Arial" w:hAnsi="Avenir"/>
          <w:bCs/>
        </w:rPr>
        <w:t>Juxta</w:t>
      </w:r>
      <w:r>
        <w:rPr>
          <w:rFonts w:ascii="Avenir" w:cs="Arial" w:hAnsi="Avenir"/>
          <w:bCs/>
        </w:rPr>
        <w:t xml:space="preserve"> </w:t>
      </w:r>
      <w:r>
        <w:rPr>
          <w:rFonts w:ascii="Avenir" w:cs="Arial" w:hAnsi="Avenir"/>
          <w:bCs/>
        </w:rPr>
        <w:t>Juana López Díaz,</w:t>
      </w:r>
      <w:r>
        <w:rPr>
          <w:rFonts w:cs="Arial" w:hAnsi="Avenir"/>
          <w:bCs/>
          <w:lang w:val="en-US"/>
        </w:rPr>
        <w:t xml:space="preserve"> </w:t>
      </w:r>
      <w:r>
        <w:rPr>
          <w:rFonts w:ascii="Avenir" w:cs="Arial" w:hAnsi="Avenir"/>
          <w:bCs/>
        </w:rPr>
        <w:t xml:space="preserve">y </w:t>
      </w:r>
      <w:r>
        <w:rPr>
          <w:rFonts w:ascii="Avenir" w:cs="Arial" w:hAnsi="Avenir"/>
          <w:bCs/>
        </w:rPr>
        <w:t>por Casa Ortega, Álvaro Soto Alcántar.</w:t>
      </w:r>
      <w:bookmarkStart w:id="0" w:name="_GoBack"/>
      <w:bookmarkEnd w:id="0"/>
    </w:p>
    <w:p w14:paraId="30F75D88">
      <w:pPr>
        <w:pStyle w:val="style0"/>
        <w:jc w:val="both"/>
        <w:rPr>
          <w:rFonts w:ascii="Avenir" w:cs="Arial" w:hAnsi="Avenir"/>
          <w:bCs/>
        </w:rPr>
      </w:pPr>
    </w:p>
    <w:sectPr>
      <w:headerReference w:type="default" r:id="rId2"/>
      <w:footerReference w:type="default" r:id="rId3"/>
      <w:pgSz w:w="12240" w:h="15840" w:orient="portrait"/>
      <w:pgMar w:top="1985" w:right="1701" w:bottom="1417" w:left="1701" w:header="794"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7020507"/>
    <w:charset w:val="02"/>
    <w:family w:val="roman"/>
    <w:pitch w:val="variable"/>
    <w:sig w:usb0="00000000" w:usb1="10000000" w:usb2="00000000" w:usb3="00000000" w:csb0="80000000" w:csb1="00000000"/>
  </w:font>
  <w:font w:name="Times New Roman">
    <w:altName w:val="Times New Roman"/>
    <w:panose1 w:val="02020603050004020304"/>
    <w:charset w:val="00"/>
    <w:family w:val="roman"/>
    <w:pitch w:val="variable"/>
    <w:sig w:usb0="E0002EFF" w:usb1="C000785B" w:usb2="00000009" w:usb3="00000000" w:csb0="000001FF" w:csb1="00000000"/>
  </w:font>
  <w:font w:name="Courier New">
    <w:altName w:val="Courier New"/>
    <w:panose1 w:val="02070309020002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Avenir">
    <w:altName w:val="Calibri"/>
    <w:panose1 w:val="020b0503020002020204"/>
    <w:charset w:val="00"/>
    <w:family w:val="swiss"/>
    <w:pitch w:val="variable"/>
    <w:sig w:usb0="800000AF" w:usb1="5000204A" w:usb2="00000000" w:usb3="00000000" w:csb0="0000009B" w:csb1="00000000"/>
  </w:font>
  <w:font w:name="Calibri">
    <w:altName w:val="Calibri"/>
    <w:panose1 w:val="020f0502020002030204"/>
    <w:charset w:val="00"/>
    <w:family w:val="swiss"/>
    <w:pitch w:val="variable"/>
    <w:sig w:usb0="E4002EFF" w:usb1="C200247B" w:usb2="00000009" w:usb3="00000000" w:csb0="000001FF" w:csb1="00000000"/>
  </w:font>
  <w:font w:name="Arial">
    <w:altName w:val="Arial"/>
    <w:panose1 w:val="020b0604020002020204"/>
    <w:charset w:val="00"/>
    <w:family w:val="swiss"/>
    <w:pitch w:val="variable"/>
    <w:sig w:usb0="E0002EFF" w:usb1="C000785B" w:usb2="00000009" w:usb3="00000000" w:csb0="000001FF" w:csb1="00000000"/>
  </w:font>
  <w:font w:name="Helvetica Neue">
    <w:altName w:val="Helvetica Neue"/>
    <w:panose1 w:val="00000000000000000000"/>
    <w:charset w:val="00"/>
    <w:family w:val="auto"/>
    <w:pitch w:val="variable"/>
    <w:sig w:usb0="E50002FF" w:usb1="500079DB" w:usb2="00000010" w:usb3="00000000" w:csb0="00000001" w:csb1="00000000"/>
  </w:font>
  <w:font w:name="Arial Unicode MS">
    <w:altName w:val="Arial Unicode MS"/>
    <w:panose1 w:val="020b0604020002020204"/>
    <w:charset w:val="80"/>
    <w:family w:val="swiss"/>
    <w:pitch w:val="variable"/>
    <w:sig w:usb0="F7FFAFFF" w:usb1="E9DFFFFF" w:usb2="0000003F" w:usb3="00000000" w:csb0="003F01FF" w:csb1="00000000"/>
  </w:font>
  <w:font w:name="Helvetica">
    <w:altName w:val="Helvetica"/>
    <w:panose1 w:val="020b0604020002020204"/>
    <w:charset w:val="00"/>
    <w:family w:val="auto"/>
    <w:pitch w:val="variable"/>
    <w:sig w:usb0="E00002FF" w:usb1="5000785B" w:usb2="00000000" w:usb3="00000000" w:csb0="0000019F" w:csb1="00000000"/>
  </w:font>
  <w:font w:name="TimesNewRomanPSMT">
    <w:altName w:val="TimesNewRomanPSMT"/>
    <w:panose1 w:val="00000000000000000000"/>
    <w:charset w:val="00"/>
    <w:family w:val="roman"/>
    <w:pitch w:val="variable"/>
    <w:sig w:usb0="E0002AEF" w:usb1="C0007841" w:usb2="00000009" w:usb3="00000000" w:csb0="000001FF" w:csb1="00000000"/>
  </w:font>
  <w:font w:name="Calibri Light">
    <w:altName w:val="Calibri Light"/>
    <w:panose1 w:val="020f0302020002030204"/>
    <w:charset w:val="00"/>
    <w:family w:val="swiss"/>
    <w:pitch w:val="variable"/>
    <w:sig w:usb0="E4002EFF" w:usb1="C200247B" w:usb2="00000009" w:usb3="00000000" w:csb0="000001FF" w:csb1="00000000"/>
  </w:font>
</w:fonts>
</file>

<file path=word/footer2.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5DBE59BD">
    <w:pPr>
      <w:pStyle w:val="style32"/>
      <w:rPr/>
    </w:pPr>
    <w:r>
      <w:rPr>
        <w:noProof/>
        <w:lang w:eastAsia="es-MX"/>
      </w:rPr>
      <w:drawing>
        <wp:anchor distT="0" distB="0" distL="0" distR="0" simplePos="false" relativeHeight="2" behindDoc="true" locked="false" layoutInCell="true" allowOverlap="true">
          <wp:simplePos x="0" y="0"/>
          <wp:positionH relativeFrom="page">
            <wp:align>right</wp:align>
          </wp:positionH>
          <wp:positionV relativeFrom="paragraph">
            <wp:posOffset>-476249</wp:posOffset>
          </wp:positionV>
          <wp:extent cx="3067050" cy="1085850"/>
          <wp:effectExtent l="0" t="0" r="0" b="0"/>
          <wp:wrapNone/>
          <wp:docPr id="4100" name="Imagen 7"/>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 name="Imagen 7"/>
                  <pic:cNvPicPr/>
                </pic:nvPicPr>
                <pic:blipFill>
                  <a:blip r:embed="rId1" cstate="print"/>
                  <a:srcRect l="57961" t="86172" r="2497" b="3080"/>
                  <a:stretch/>
                </pic:blipFill>
                <pic:spPr>
                  <a:xfrm rot="0">
                    <a:off x="0" y="0"/>
                    <a:ext cx="3067050" cy="1085850"/>
                  </a:xfrm>
                  <a:prstGeom prst="rect"/>
                  <a:ln>
                    <a:noFill/>
                  </a:ln>
                </pic:spPr>
              </pic:pic>
            </a:graphicData>
          </a:graphic>
          <wp14:sizeRelH relativeFrom="margin">
            <wp14:pctWidth>0</wp14:pctWidth>
          </wp14:sizeRelH>
          <wp14:sizeRelV relativeFrom="margin">
            <wp14:pctHeight>0</wp14:pctHeight>
          </wp14:sizeRelV>
        </wp:anchor>
      </w:drawing>
    </w:r>
  </w:p>
</w:ftr>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70C0D06D">
    <w:pPr>
      <w:pStyle w:val="style31"/>
      <w:rPr/>
    </w:pPr>
    <w:r>
      <w:rPr>
        <w:noProof/>
        <w:lang w:eastAsia="es-MX"/>
      </w:rPr>
      <mc:AlternateContent>
        <mc:Choice Requires="wpg">
          <w:drawing>
            <wp:anchor distT="0" distB="0" distL="114300" distR="114300" simplePos="false" relativeHeight="3" behindDoc="false" locked="false" layoutInCell="true" allowOverlap="true">
              <wp:simplePos x="0" y="0"/>
              <wp:positionH relativeFrom="column">
                <wp:posOffset>3215640</wp:posOffset>
              </wp:positionH>
              <wp:positionV relativeFrom="paragraph">
                <wp:posOffset>-504189</wp:posOffset>
              </wp:positionV>
              <wp:extent cx="3296285" cy="1259840"/>
              <wp:effectExtent l="0" t="0" r="0" b="0"/>
              <wp:wrapThrough wrapText="bothSides">
                <wp:wrapPolygon edited="false">
                  <wp:start x="8613" y="1960"/>
                  <wp:lineTo x="3121" y="2613"/>
                  <wp:lineTo x="2621" y="2940"/>
                  <wp:lineTo x="2746" y="10452"/>
                  <wp:lineTo x="2871" y="13065"/>
                  <wp:lineTo x="2122" y="15677"/>
                  <wp:lineTo x="2122" y="18290"/>
                  <wp:lineTo x="2996" y="18944"/>
                  <wp:lineTo x="9238" y="18944"/>
                  <wp:lineTo x="11484" y="18290"/>
                  <wp:lineTo x="19224" y="14371"/>
                  <wp:lineTo x="19224" y="13065"/>
                  <wp:lineTo x="20098" y="7512"/>
                  <wp:lineTo x="14855" y="5226"/>
                  <wp:lineTo x="9238" y="1960"/>
                  <wp:lineTo x="8613" y="1960"/>
                </wp:wrapPolygon>
              </wp:wrapThrough>
              <wp:docPr id="4097" name="Grupo 3"/>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Group">
                  <wpg:wgp>
                    <wpg:cNvGrpSpPr/>
                    <wpg:grpSpPr>
                      <a:xfrm rot="0">
                        <a:off x="0" y="0"/>
                        <a:ext cx="3296285" cy="1259840"/>
                        <a:chOff x="0" y="0"/>
                        <a:chExt cx="3296285" cy="1259840"/>
                      </a:xfrm>
                    </wpg:grpSpPr>
                    <pic:pic xmlns:pic="http://schemas.openxmlformats.org/drawingml/2006/picture">
                      <pic:nvPicPr>
                        <pic:cNvPr id="0" name="Image"/>
                        <pic:cNvPicPr/>
                      </pic:nvPicPr>
                      <pic:blipFill>
                        <a:blip r:embed="rId1" cstate="print"/>
                        <a:srcRect l="57098" t="3772" r="24728" b="84161"/>
                        <a:stretch/>
                      </pic:blipFill>
                      <pic:spPr>
                        <a:xfrm rot="0">
                          <a:off x="0" y="0"/>
                          <a:ext cx="1409065" cy="1218565"/>
                        </a:xfrm>
                        <a:prstGeom prst="rect"/>
                        <a:ln>
                          <a:noFill/>
                        </a:ln>
                      </pic:spPr>
                    </pic:pic>
                    <pic:pic xmlns:pic="http://schemas.openxmlformats.org/drawingml/2006/picture">
                      <pic:nvPicPr>
                        <pic:cNvPr id="1" name="Image"/>
                        <pic:cNvPicPr/>
                      </pic:nvPicPr>
                      <pic:blipFill>
                        <a:blip r:embed="rId2" cstate="print"/>
                        <a:srcRect l="0" t="0" r="0" b="0"/>
                        <a:stretch/>
                      </pic:blipFill>
                      <pic:spPr>
                        <a:xfrm rot="0">
                          <a:off x="1266825" y="19050"/>
                          <a:ext cx="2029460" cy="1240790"/>
                        </a:xfrm>
                        <a:prstGeom prst="rect"/>
                      </pic:spPr>
                    </pic:pic>
                  </wpg:wgp>
                </a:graphicData>
              </a:graphic>
            </wp:anchor>
          </w:drawing>
        </mc:Choice>
        <mc:Fallback>
          <w:pict>
            <v:group id="4097" filled="f" stroked="f" style="position:absolute;margin-left:253.2pt;margin-top:-39.7pt;width:259.55pt;height:99.2pt;z-index:3;mso-position-horizontal-relative:text;mso-position-vertical-relative:text;mso-width-relative:page;mso-height-relative:page;visibility:visible;" coordsize="3296285,1259840">
              <v:shape id="4098" type="#_x0000_t75" filled="f" stroked="f" style="position:absolute;left:0;top:0;width:1409065;height:1218565;z-index:2;mso-position-horizontal-relative:page;mso-position-vertical-relative:page;mso-width-relative:page;mso-height-relative:page;visibility:visible;">
                <v:imagedata r:id="rId1" croptop="2472f" cropleft="37419f" cropbottom="55155f" cropright="16205f" embosscolor="white" o:title=""/>
                <v:stroke on="f"/>
                <v:fill rotate="true"/>
              </v:shape>
              <v:shape id="4099" type="#_x0000_t75" filled="f" stroked="f" style="position:absolute;left:1266825;top:19050;width:2029460;height:1240790;z-index:3;mso-position-horizontal-relative:page;mso-position-vertical-relative:page;mso-width-relative:page;mso-height-relative:page;visibility:visible;">
                <v:imagedata r:id="rId2" embosscolor="white" o:title=""/>
                <v:fill/>
              </v:shape>
              <w10:wrap type="through"/>
              <v:fill/>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00000001"/>
    <w:lvl w:ilvl="0" w:tplc="00000001">
      <w:start w:val="1"/>
      <w:numFmt w:val="lowerLetter"/>
      <w:lvlText w:val="%1"/>
      <w:lvlJc w:val="left"/>
      <w:pPr>
        <w:ind w:left="720" w:hanging="360"/>
      </w:pPr>
    </w:lvl>
    <w:lvl w:ilvl="1">
      <w:start w:val="1"/>
      <w:numFmt w:val="decimal"/>
      <w:lvlText w:val=""/>
      <w:lvlJc w:val="left"/>
      <w:pPr/>
    </w:lvl>
    <w:lvl w:ilvl="2">
      <w:start w:val="1"/>
      <w:numFmt w:val="decimal"/>
      <w:lvlText w:val=""/>
      <w:lvlJc w:val="left"/>
      <w:pPr/>
    </w:lvl>
    <w:lvl w:ilvl="3">
      <w:start w:val="1"/>
      <w:numFmt w:val="decimal"/>
      <w:lvlText w:val=""/>
      <w:lvlJc w:val="left"/>
      <w:pPr/>
    </w:lvl>
    <w:lvl w:ilvl="4">
      <w:start w:val="1"/>
      <w:numFmt w:val="decimal"/>
      <w:lvlText w:val=""/>
      <w:lvlJc w:val="left"/>
      <w:pPr/>
    </w:lvl>
    <w:lvl w:ilvl="5">
      <w:start w:val="1"/>
      <w:numFmt w:val="decimal"/>
      <w:lvlText w:val=""/>
      <w:lvlJc w:val="left"/>
      <w:pPr/>
    </w:lvl>
    <w:lvl w:ilvl="6">
      <w:start w:val="1"/>
      <w:numFmt w:val="decimal"/>
      <w:lvlText w:val=""/>
      <w:lvlJc w:val="left"/>
      <w:pPr/>
    </w:lvl>
    <w:lvl w:ilvl="7">
      <w:start w:val="1"/>
      <w:numFmt w:val="decimal"/>
      <w:lvlText w:val=""/>
      <w:lvlJc w:val="left"/>
      <w:pPr/>
    </w:lvl>
    <w:lvl w:ilvl="8">
      <w:start w:val="1"/>
      <w:numFmt w:val="decimal"/>
      <w:lvlText w:val=""/>
      <w:lvlJc w:val="left"/>
      <w:pPr/>
    </w:lvl>
  </w:abstractNum>
  <w:abstractNum w:abstractNumId="1">
    <w:nsid w:val="00000001"/>
    <w:multiLevelType w:val="hybridMultilevel"/>
    <w:tmpl w:val="00000002"/>
    <w:lvl w:ilvl="0" w:tplc="00000065">
      <w:start w:val="1"/>
      <w:numFmt w:val="lowerLetter"/>
      <w:lvlText w:val="%1"/>
      <w:lvlJc w:val="left"/>
      <w:pPr>
        <w:ind w:left="720" w:hanging="360"/>
      </w:pPr>
    </w:lvl>
    <w:lvl w:ilvl="1">
      <w:start w:val="1"/>
      <w:numFmt w:val="decimal"/>
      <w:lvlText w:val=""/>
      <w:lvlJc w:val="left"/>
      <w:pPr/>
    </w:lvl>
    <w:lvl w:ilvl="2">
      <w:start w:val="1"/>
      <w:numFmt w:val="decimal"/>
      <w:lvlText w:val=""/>
      <w:lvlJc w:val="left"/>
      <w:pPr/>
    </w:lvl>
    <w:lvl w:ilvl="3">
      <w:start w:val="1"/>
      <w:numFmt w:val="decimal"/>
      <w:lvlText w:val=""/>
      <w:lvlJc w:val="left"/>
      <w:pPr/>
    </w:lvl>
    <w:lvl w:ilvl="4">
      <w:start w:val="1"/>
      <w:numFmt w:val="decimal"/>
      <w:lvlText w:val=""/>
      <w:lvlJc w:val="left"/>
      <w:pPr/>
    </w:lvl>
    <w:lvl w:ilvl="5">
      <w:start w:val="1"/>
      <w:numFmt w:val="decimal"/>
      <w:lvlText w:val=""/>
      <w:lvlJc w:val="left"/>
      <w:pPr/>
    </w:lvl>
    <w:lvl w:ilvl="6">
      <w:start w:val="1"/>
      <w:numFmt w:val="decimal"/>
      <w:lvlText w:val=""/>
      <w:lvlJc w:val="left"/>
      <w:pPr/>
    </w:lvl>
    <w:lvl w:ilvl="7">
      <w:start w:val="1"/>
      <w:numFmt w:val="decimal"/>
      <w:lvlText w:val=""/>
      <w:lvlJc w:val="left"/>
      <w:pPr/>
    </w:lvl>
    <w:lvl w:ilvl="8">
      <w:start w:val="1"/>
      <w:numFmt w:val="decimal"/>
      <w:lvlText w:val=""/>
      <w:lvlJc w:val="left"/>
      <w:pPr/>
    </w:lvl>
  </w:abstractNum>
  <w:abstractNum w:abstractNumId="2">
    <w:nsid w:val="00000002"/>
    <w:multiLevelType w:val="hybridMultilevel"/>
    <w:tmpl w:val="00000003"/>
    <w:lvl w:ilvl="0" w:tplc="000000C9">
      <w:start w:val="1"/>
      <w:numFmt w:val="lowerLetter"/>
      <w:lvlText w:val="%1"/>
      <w:lvlJc w:val="left"/>
      <w:pPr>
        <w:ind w:left="720" w:hanging="360"/>
      </w:pPr>
    </w:lvl>
    <w:lvl w:ilvl="1">
      <w:start w:val="1"/>
      <w:numFmt w:val="decimal"/>
      <w:lvlText w:val=""/>
      <w:lvlJc w:val="left"/>
      <w:pPr/>
    </w:lvl>
    <w:lvl w:ilvl="2">
      <w:start w:val="1"/>
      <w:numFmt w:val="decimal"/>
      <w:lvlText w:val=""/>
      <w:lvlJc w:val="left"/>
      <w:pPr/>
    </w:lvl>
    <w:lvl w:ilvl="3">
      <w:start w:val="1"/>
      <w:numFmt w:val="decimal"/>
      <w:lvlText w:val=""/>
      <w:lvlJc w:val="left"/>
      <w:pPr/>
    </w:lvl>
    <w:lvl w:ilvl="4">
      <w:start w:val="1"/>
      <w:numFmt w:val="decimal"/>
      <w:lvlText w:val=""/>
      <w:lvlJc w:val="left"/>
      <w:pPr/>
    </w:lvl>
    <w:lvl w:ilvl="5">
      <w:start w:val="1"/>
      <w:numFmt w:val="decimal"/>
      <w:lvlText w:val=""/>
      <w:lvlJc w:val="left"/>
      <w:pPr/>
    </w:lvl>
    <w:lvl w:ilvl="6">
      <w:start w:val="1"/>
      <w:numFmt w:val="decimal"/>
      <w:lvlText w:val=""/>
      <w:lvlJc w:val="left"/>
      <w:pPr/>
    </w:lvl>
    <w:lvl w:ilvl="7">
      <w:start w:val="1"/>
      <w:numFmt w:val="decimal"/>
      <w:lvlText w:val=""/>
      <w:lvlJc w:val="left"/>
      <w:pPr/>
    </w:lvl>
    <w:lvl w:ilvl="8">
      <w:start w:val="1"/>
      <w:numFmt w:val="decimal"/>
      <w:lvlText w:val=""/>
      <w:lvlJc w:val="left"/>
      <w:pPr/>
    </w:lvl>
  </w:abstractNum>
  <w:abstractNum w:abstractNumId="3">
    <w:nsid w:val="00000003"/>
    <w:multiLevelType w:val="hybridMultilevel"/>
    <w:tmpl w:val="00000004"/>
    <w:lvl w:ilvl="0" w:tplc="0000012D">
      <w:start w:val="1"/>
      <w:numFmt w:val="bullet"/>
      <w:lvlText w:val="◦"/>
      <w:lvlJc w:val="left"/>
      <w:pPr>
        <w:ind w:left="720" w:hanging="360"/>
      </w:pPr>
    </w:lvl>
    <w:lvl w:ilvl="1">
      <w:start w:val="1"/>
      <w:numFmt w:val="decimal"/>
      <w:lvlText w:val=""/>
      <w:lvlJc w:val="left"/>
      <w:pPr/>
    </w:lvl>
    <w:lvl w:ilvl="2">
      <w:start w:val="1"/>
      <w:numFmt w:val="decimal"/>
      <w:lvlText w:val=""/>
      <w:lvlJc w:val="left"/>
      <w:pPr/>
    </w:lvl>
    <w:lvl w:ilvl="3">
      <w:start w:val="1"/>
      <w:numFmt w:val="decimal"/>
      <w:lvlText w:val=""/>
      <w:lvlJc w:val="left"/>
      <w:pPr/>
    </w:lvl>
    <w:lvl w:ilvl="4">
      <w:start w:val="1"/>
      <w:numFmt w:val="decimal"/>
      <w:lvlText w:val=""/>
      <w:lvlJc w:val="left"/>
      <w:pPr/>
    </w:lvl>
    <w:lvl w:ilvl="5">
      <w:start w:val="1"/>
      <w:numFmt w:val="decimal"/>
      <w:lvlText w:val=""/>
      <w:lvlJc w:val="left"/>
      <w:pPr/>
    </w:lvl>
    <w:lvl w:ilvl="6">
      <w:start w:val="1"/>
      <w:numFmt w:val="decimal"/>
      <w:lvlText w:val=""/>
      <w:lvlJc w:val="left"/>
      <w:pPr/>
    </w:lvl>
    <w:lvl w:ilvl="7">
      <w:start w:val="1"/>
      <w:numFmt w:val="decimal"/>
      <w:lvlText w:val=""/>
      <w:lvlJc w:val="left"/>
      <w:pPr/>
    </w:lvl>
    <w:lvl w:ilvl="8">
      <w:start w:val="1"/>
      <w:numFmt w:val="decimal"/>
      <w:lvlText w:val=""/>
      <w:lvlJc w:val="left"/>
      <w:pPr/>
    </w:lvl>
  </w:abstractNum>
  <w:abstractNum w:abstractNumId="4">
    <w:nsid w:val="00000004"/>
    <w:multiLevelType w:val="hybridMultilevel"/>
    <w:tmpl w:val="0A8E6A8A"/>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cs="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cs="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cs="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
    <w:nsid w:val="00000005"/>
    <w:multiLevelType w:val="hybridMultilevel"/>
    <w:tmpl w:val="927AE0C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cs="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cs="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cs="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00000006"/>
    <w:multiLevelType w:val="hybridMultilevel"/>
    <w:tmpl w:val="2DAED208"/>
    <w:lvl w:ilvl="0" w:tplc="08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cs="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cs="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cs="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7">
    <w:nsid w:val="00000007"/>
    <w:multiLevelType w:val="multilevel"/>
    <w:tmpl w:val="24B0E4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nsid w:val="00000008"/>
    <w:multiLevelType w:val="hybridMultilevel"/>
    <w:tmpl w:val="F25A012E"/>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cs="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cs="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cs="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nsid w:val="00000009"/>
    <w:multiLevelType w:val="multilevel"/>
    <w:tmpl w:val="07D4D1F4"/>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10">
    <w:nsid w:val="0000000A"/>
    <w:multiLevelType w:val="hybridMultilevel"/>
    <w:tmpl w:val="B5FE4A9E"/>
    <w:lvl w:ilvl="0" w:tplc="08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cs="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cs="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cs="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nsid w:val="0000000B"/>
    <w:multiLevelType w:val="multilevel"/>
    <w:tmpl w:val="75B74CA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cs="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cs="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cs="Courier New" w:hAnsi="Courier New" w:hint="default"/>
      </w:rPr>
    </w:lvl>
    <w:lvl w:ilvl="8">
      <w:start w:val="1"/>
      <w:numFmt w:val="bullet"/>
      <w:lvlText w:val=""/>
      <w:lvlJc w:val="left"/>
      <w:pPr>
        <w:ind w:left="6480" w:hanging="360"/>
      </w:pPr>
      <w:rPr>
        <w:rFonts w:ascii="Wingdings" w:hAnsi="Wingdings" w:hint="default"/>
      </w:rPr>
    </w:lvl>
  </w:abstractNum>
  <w:abstractNum w:abstractNumId="12">
    <w:nsid w:val="0000000C"/>
    <w:multiLevelType w:val="multilevel"/>
    <w:tmpl w:val="6EEA8C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5"/>
  </w:num>
  <w:num w:numId="2">
    <w:abstractNumId w:val="11"/>
  </w:num>
  <w:num w:numId="3">
    <w:abstractNumId w:val="4"/>
  </w:num>
  <w:num w:numId="4">
    <w:abstractNumId w:val="9"/>
  </w:num>
  <w:num w:numId="5">
    <w:abstractNumId w:val="7"/>
  </w:num>
  <w:num w:numId="6">
    <w:abstractNumId w:val="12"/>
  </w:num>
  <w:num w:numId="7">
    <w:abstractNumId w:val="0"/>
  </w:num>
  <w:num w:numId="8">
    <w:abstractNumId w:val="1"/>
  </w:num>
  <w:num w:numId="9">
    <w:abstractNumId w:val="2"/>
  </w:num>
  <w:num w:numId="10">
    <w:abstractNumId w:val="3"/>
  </w:num>
  <w:num w:numId="11">
    <w:abstractNumId w:val="6"/>
  </w:num>
  <w:num w:numId="12">
    <w:abstractNumId w:val="10"/>
  </w:num>
  <w:num w:numId="13">
    <w:abstractNumId w:val="8"/>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venir" w:cs="Arial" w:eastAsia="Calibri" w:hAnsi="Avenir"/>
        <w:sz w:val="24"/>
        <w:szCs w:val="24"/>
        <w:lang w:val="es-MX" w:bidi="ar-SA" w:eastAsia="en-US"/>
      </w:rPr>
    </w:rPrDefault>
    <w:pPrDefault>
      <w:pPr>
        <w:jc w:val="both"/>
      </w:pPr>
    </w:pPrDefault>
  </w:docDefaults>
  <w:style w:type="paragraph" w:default="1" w:styleId="style0">
    <w:name w:val="Normal"/>
    <w:next w:val="style0"/>
    <w:qFormat/>
    <w:pPr>
      <w:jc w:val="left"/>
    </w:pPr>
    <w:rPr>
      <w:rFonts w:ascii="Times New Roman" w:cs="Times New Roman" w:eastAsia="Times New Roman" w:hAnsi="Times New Roman"/>
      <w:lang w:eastAsia="es-ES_tradnl"/>
    </w:rPr>
  </w:style>
  <w:style w:type="paragraph" w:styleId="style1">
    <w:name w:val="heading 1"/>
    <w:basedOn w:val="style0"/>
    <w:next w:val="style1"/>
    <w:link w:val="style4099"/>
    <w:qFormat/>
    <w:uiPriority w:val="9"/>
    <w:pPr>
      <w:spacing w:before="100" w:beforeAutospacing="true" w:after="100" w:afterAutospacing="true"/>
      <w:outlineLvl w:val="0"/>
    </w:pPr>
    <w:rPr>
      <w:b/>
      <w:bCs/>
      <w:kern w:val="36"/>
      <w:sz w:val="48"/>
      <w:szCs w:val="48"/>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419"/>
        <w:tab w:val="right" w:leader="none" w:pos="8838"/>
      </w:tabs>
      <w:jc w:val="both"/>
    </w:pPr>
    <w:rPr>
      <w:rFonts w:ascii="Avenir" w:cs="Arial" w:eastAsia="Calibri" w:hAnsi="Avenir"/>
      <w:lang w:eastAsia="en-US"/>
    </w:rPr>
  </w:style>
  <w:style w:type="character" w:customStyle="1" w:styleId="style4097">
    <w:name w:val="Encabezado Car"/>
    <w:basedOn w:val="style65"/>
    <w:next w:val="style4097"/>
    <w:link w:val="style31"/>
    <w:uiPriority w:val="99"/>
  </w:style>
  <w:style w:type="paragraph" w:styleId="style32">
    <w:name w:val="footer"/>
    <w:basedOn w:val="style0"/>
    <w:next w:val="style32"/>
    <w:link w:val="style4098"/>
    <w:uiPriority w:val="99"/>
    <w:pPr>
      <w:tabs>
        <w:tab w:val="center" w:leader="none" w:pos="4419"/>
        <w:tab w:val="right" w:leader="none" w:pos="8838"/>
      </w:tabs>
      <w:jc w:val="both"/>
    </w:pPr>
    <w:rPr>
      <w:rFonts w:ascii="Avenir" w:cs="Arial" w:eastAsia="Calibri" w:hAnsi="Avenir"/>
      <w:lang w:eastAsia="en-US"/>
    </w:rPr>
  </w:style>
  <w:style w:type="character" w:customStyle="1" w:styleId="style4098">
    <w:name w:val="Pie de página Car"/>
    <w:basedOn w:val="style65"/>
    <w:next w:val="style4098"/>
    <w:link w:val="style32"/>
    <w:uiPriority w:val="99"/>
  </w:style>
  <w:style w:type="paragraph" w:styleId="style179">
    <w:name w:val="List Paragraph"/>
    <w:basedOn w:val="style0"/>
    <w:next w:val="style179"/>
    <w:qFormat/>
    <w:uiPriority w:val="34"/>
    <w:pPr>
      <w:spacing w:after="160" w:lineRule="auto" w:line="259"/>
      <w:ind w:left="720"/>
      <w:jc w:val="both"/>
      <w:contextualSpacing/>
    </w:pPr>
    <w:rPr>
      <w:rFonts w:ascii="Calibri" w:cs="Arial" w:eastAsia="Calibri" w:hAnsi="Calibri"/>
      <w:sz w:val="22"/>
      <w:szCs w:val="22"/>
      <w:lang w:eastAsia="en-US"/>
    </w:rPr>
  </w:style>
  <w:style w:type="paragraph" w:styleId="style94">
    <w:name w:val="Normal (Web)"/>
    <w:basedOn w:val="style0"/>
    <w:next w:val="style94"/>
    <w:uiPriority w:val="99"/>
    <w:pPr>
      <w:spacing w:before="100" w:beforeAutospacing="true" w:after="100" w:afterAutospacing="true"/>
    </w:pPr>
    <w:rPr/>
  </w:style>
  <w:style w:type="character" w:styleId="style88">
    <w:name w:val="Emphasis"/>
    <w:basedOn w:val="style65"/>
    <w:next w:val="style88"/>
    <w:qFormat/>
    <w:uiPriority w:val="20"/>
    <w:rPr>
      <w:i/>
      <w:iCs/>
    </w:rPr>
  </w:style>
  <w:style w:type="character" w:styleId="style85">
    <w:name w:val="Hyperlink"/>
    <w:basedOn w:val="style65"/>
    <w:next w:val="style85"/>
    <w:uiPriority w:val="99"/>
    <w:rPr>
      <w:color w:val="0563c1"/>
      <w:u w:val="single"/>
    </w:rPr>
  </w:style>
  <w:style w:type="character" w:customStyle="1" w:styleId="style4099">
    <w:name w:val="Título 1 Car"/>
    <w:basedOn w:val="style65"/>
    <w:next w:val="style4099"/>
    <w:link w:val="style1"/>
    <w:uiPriority w:val="9"/>
    <w:rPr>
      <w:rFonts w:ascii="Times New Roman" w:cs="Times New Roman" w:eastAsia="Times New Roman" w:hAnsi="Times New Roman"/>
      <w:b/>
      <w:bCs/>
      <w:kern w:val="36"/>
      <w:sz w:val="48"/>
      <w:szCs w:val="48"/>
      <w:lang w:eastAsia="es-ES_tradnl"/>
    </w:rPr>
  </w:style>
  <w:style w:type="paragraph" w:customStyle="1" w:styleId="style4100">
    <w:name w:val="Cuerpo"/>
    <w:next w:val="style4100"/>
    <w:pPr>
      <w:pBdr>
        <w:left w:val="nil"/>
        <w:right w:val="nil"/>
        <w:top w:val="nil"/>
        <w:bottom w:val="nil"/>
        <w:bar w:val="nil"/>
        <w:between w:val="nil"/>
      </w:pBdr>
      <w:jc w:val="left"/>
    </w:pPr>
    <w:rPr>
      <w:rFonts w:ascii="Helvetica Neue" w:cs="Arial Unicode MS" w:eastAsia="Arial Unicode MS" w:hAnsi="Helvetica Neue"/>
      <w:color w:val="000000"/>
      <w:sz w:val="22"/>
      <w:szCs w:val="22"/>
      <w:bdr w:val="nil"/>
      <w:lang w:val="es-ES_tradnl" w:eastAsia="ja-JP"/>
      <w14:textOutline>
        <w14:noFill/>
      </w14:textOutline>
    </w:rPr>
  </w:style>
  <w:style w:type="character" w:customStyle="1" w:styleId="style4101">
    <w:name w:val="Ninguno"/>
    <w:next w:val="style4101"/>
    <w:rPr>
      <w:lang w:val="es-ES_tradnl"/>
    </w:rPr>
  </w:style>
  <w:style w:type="paragraph" w:customStyle="1" w:styleId="style4102">
    <w:name w:val="p1"/>
    <w:basedOn w:val="style0"/>
    <w:next w:val="style4102"/>
    <w:pPr/>
    <w:rPr>
      <w:color w:val="000000"/>
      <w:sz w:val="18"/>
      <w:szCs w:val="18"/>
    </w:rPr>
  </w:style>
  <w:style w:type="character" w:customStyle="1" w:styleId="style4103">
    <w:name w:val="s1"/>
    <w:basedOn w:val="style65"/>
    <w:next w:val="style4103"/>
    <w:rPr>
      <w:rFonts w:ascii="TimesNewRomanPS-BoldItalicMT" w:cs="TimesNewRomanPS-BoldItalicMT" w:hAnsi="TimesNewRomanPS-BoldItalicMT" w:hint="default"/>
      <w:b/>
      <w:bCs/>
      <w:i/>
      <w:iCs/>
      <w:sz w:val="18"/>
      <w:szCs w:val="18"/>
    </w:rPr>
  </w:style>
  <w:style w:type="character" w:customStyle="1" w:styleId="style4104">
    <w:name w:val="s2"/>
    <w:basedOn w:val="style65"/>
    <w:next w:val="style4104"/>
    <w:rPr>
      <w:rFonts w:ascii="TimesNewRomanPS-BoldMT" w:cs="TimesNewRomanPS-BoldMT" w:hAnsi="TimesNewRomanPS-BoldMT" w:hint="default"/>
      <w:b/>
      <w:bCs/>
      <w:i w:val="false"/>
      <w:iCs w:val="false"/>
      <w:sz w:val="18"/>
      <w:szCs w:val="18"/>
    </w:rPr>
  </w:style>
  <w:style w:type="character" w:customStyle="1" w:styleId="style4105">
    <w:name w:val="s3"/>
    <w:basedOn w:val="style65"/>
    <w:next w:val="style4105"/>
    <w:rPr>
      <w:rFonts w:ascii="Times New Roman" w:cs="Times New Roman" w:hAnsi="Times New Roman" w:hint="default"/>
      <w:b w:val="false"/>
      <w:bCs w:val="false"/>
      <w:i w:val="false"/>
      <w:iCs w:val="false"/>
      <w:sz w:val="18"/>
      <w:szCs w:val="18"/>
    </w:rPr>
  </w:style>
  <w:style w:type="character" w:customStyle="1" w:styleId="style4106">
    <w:name w:val="Mención sin resolver1"/>
    <w:basedOn w:val="style65"/>
    <w:next w:val="style4106"/>
    <w:uiPriority w:val="99"/>
    <w:rPr>
      <w:color w:val="605e5c"/>
      <w:shd w:val="clear" w:color="auto" w:fill="e1dfdd"/>
    </w:rPr>
  </w:style>
  <w:style w:type="character" w:styleId="style86">
    <w:name w:val="FollowedHyperlink"/>
    <w:basedOn w:val="style65"/>
    <w:next w:val="style86"/>
    <w:uiPriority w:val="99"/>
    <w:rPr>
      <w:color w:val="954f72"/>
      <w:u w:val="single"/>
    </w:rPr>
  </w:style>
  <w:style w:type="paragraph" w:customStyle="1" w:styleId="style4107">
    <w:name w:val="Body"/>
    <w:next w:val="style4107"/>
    <w:pPr>
      <w:pBdr>
        <w:left w:val="nil"/>
        <w:right w:val="nil"/>
        <w:top w:val="nil"/>
        <w:bottom w:val="nil"/>
        <w:bar w:val="nil"/>
        <w:between w:val="nil"/>
      </w:pBdr>
      <w:jc w:val="left"/>
    </w:pPr>
    <w:rPr>
      <w:rFonts w:ascii="Calibri" w:cs="Arial Unicode MS" w:eastAsia="Arial Unicode MS" w:hAnsi="Calibri"/>
      <w:color w:val="000000"/>
      <w:u w:color="000000"/>
      <w:bdr w:val="nil"/>
      <w:lang w:val="es-ES_tradnl" w:eastAsia="es-MX"/>
    </w:rPr>
  </w:style>
  <w:style w:type="paragraph" w:customStyle="1" w:styleId="style4108">
    <w:name w:val="Body A"/>
    <w:next w:val="style4108"/>
    <w:pPr>
      <w:pBdr>
        <w:left w:val="nil"/>
        <w:right w:val="nil"/>
        <w:top w:val="nil"/>
        <w:bottom w:val="nil"/>
        <w:bar w:val="nil"/>
        <w:between w:val="nil"/>
      </w:pBdr>
      <w:jc w:val="left"/>
    </w:pPr>
    <w:rPr>
      <w:rFonts w:ascii="Helvetica Neue" w:cs="Arial Unicode MS" w:eastAsia="Arial Unicode MS" w:hAnsi="Helvetica Neue"/>
      <w:color w:val="000000"/>
      <w:sz w:val="22"/>
      <w:szCs w:val="22"/>
      <w:u w:color="000000"/>
      <w:bdr w:val="nil"/>
      <w:lang w:val="es-ES_tradnl" w:eastAsia="es-MX"/>
    </w:rPr>
  </w:style>
  <w:style w:type="character" w:customStyle="1" w:styleId="style4109">
    <w:name w:val="apple-converted-space"/>
    <w:basedOn w:val="style65"/>
    <w:next w:val="style4109"/>
  </w:style>
  <w:style w:type="character" w:customStyle="1" w:styleId="style4110">
    <w:name w:val="Unresolved Mention"/>
    <w:basedOn w:val="style65"/>
    <w:next w:val="style4110"/>
    <w:uiPriority w:val="99"/>
    <w:rPr>
      <w:color w:val="605e5c"/>
      <w:shd w:val="clear" w:color="auto" w:fill="e1dfdd"/>
    </w:rPr>
  </w:style>
  <w:style w:type="paragraph" w:customStyle="1" w:styleId="style4111">
    <w:name w:val="li1"/>
    <w:basedOn w:val="style0"/>
    <w:next w:val="style4111"/>
    <w:pPr/>
    <w:rPr>
      <w:rFonts w:ascii=".AppleSystemUIFont" w:hAnsi=".AppleSystemUIFont"/>
      <w:sz w:val="35"/>
      <w:szCs w:val="35"/>
    </w:rPr>
  </w:style>
  <w:style w:type="paragraph" w:styleId="style157">
    <w:name w:val="No Spacing"/>
    <w:next w:val="style157"/>
    <w:qFormat/>
    <w:uiPriority w:val="1"/>
    <w:pPr>
      <w:pBdr>
        <w:left w:val="nil"/>
        <w:right w:val="nil"/>
        <w:top w:val="nil"/>
        <w:bottom w:val="nil"/>
        <w:bar w:val="nil"/>
        <w:between w:val="nil"/>
      </w:pBdr>
      <w:jc w:val="left"/>
    </w:pPr>
    <w:rPr>
      <w:rFonts w:ascii="Times New Roman" w:cs="Times New Roman" w:eastAsia="Arial Unicode MS" w:hAnsi="Times New Roman"/>
      <w:bdr w:val="nil"/>
      <w:lang w:val="en-US"/>
    </w:rPr>
  </w:style>
  <w:style w:type="character" w:customStyle="1" w:styleId="style4112">
    <w:name w:val="s15"/>
    <w:basedOn w:val="style65"/>
    <w:next w:val="style4112"/>
  </w:style>
  <w:style w:type="character" w:styleId="style87">
    <w:name w:val="Strong"/>
    <w:basedOn w:val="style65"/>
    <w:next w:val="style87"/>
    <w:qFormat/>
    <w:uiPriority w:val="22"/>
    <w:rPr>
      <w:b/>
      <w:bCs/>
    </w:rPr>
  </w:style>
  <w:style w:type="character" w:customStyle="1" w:styleId="style4113">
    <w:name w:val="s6"/>
    <w:basedOn w:val="style65"/>
    <w:next w:val="style4113"/>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footer" Target="foot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_rels/footer2.xml.rels><?xml version="1.0" encoding="UTF-8"?>
<Relationships xmlns="http://schemas.openxmlformats.org/package/2006/relationships"><Relationship Id="rId1" Type="http://schemas.openxmlformats.org/officeDocument/2006/relationships/image" Target="media/image3.png"/></Relationships>
</file>

<file path=word/_rels/header1.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Words>665</Words>
  <Pages>3</Pages>
  <Characters>3627</Characters>
  <Application>WPS Office</Application>
  <DocSecurity>0</DocSecurity>
  <Paragraphs>35</Paragraphs>
  <ScaleCrop>false</ScaleCrop>
  <LinksUpToDate>false</LinksUpToDate>
  <CharactersWithSpaces>4276</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2026-10-06T14:30:00Z</dcterms:created>
  <dc:creator>Espinosa Esparza, Alberto</dc:creator>
  <lastModifiedBy>A001T</lastModifiedBy>
  <dcterms:modified xsi:type="dcterms:W3CDTF">2026-10-06T15:14:09Z</dcterms:modified>
  <revision>6</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10e1e819e40e480594ea72e189043922_23</vt:lpwstr>
  </property>
</Properties>
</file>