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3B4" w:rsidRDefault="005337F0">
      <w:pPr>
        <w:jc w:val="right"/>
      </w:pPr>
      <w:bookmarkStart w:id="0" w:name="_jauyyep2kw3k" w:colFirst="0" w:colLast="0"/>
      <w:bookmarkEnd w:id="0"/>
      <w:r>
        <w:t xml:space="preserve">Querétaro, </w:t>
      </w:r>
      <w:proofErr w:type="spellStart"/>
      <w:r>
        <w:t>Qro</w:t>
      </w:r>
      <w:proofErr w:type="spellEnd"/>
      <w:r>
        <w:t>., 6 de octubre de 2026</w:t>
      </w:r>
    </w:p>
    <w:p w:rsidR="002353B4" w:rsidRDefault="002353B4">
      <w:pPr>
        <w:jc w:val="center"/>
        <w:rPr>
          <w:b/>
          <w:bCs/>
        </w:rPr>
      </w:pPr>
      <w:bookmarkStart w:id="1" w:name="_l8vazaqb8yvz" w:colFirst="0" w:colLast="0"/>
      <w:bookmarkEnd w:id="1"/>
    </w:p>
    <w:p w:rsidR="002353B4" w:rsidRDefault="005337F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BOLETÍN 46/26</w:t>
      </w:r>
    </w:p>
    <w:p w:rsidR="002353B4" w:rsidRDefault="002353B4">
      <w:pPr>
        <w:rPr>
          <w:b/>
          <w:bCs/>
        </w:rPr>
      </w:pPr>
    </w:p>
    <w:p w:rsidR="002353B4" w:rsidRDefault="005337F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Consolidan alianza UTEQ y Prefabricados SBT </w:t>
      </w:r>
    </w:p>
    <w:p w:rsidR="002353B4" w:rsidRDefault="002353B4"/>
    <w:p w:rsidR="002353B4" w:rsidRDefault="00AE10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Firmaron</w:t>
      </w:r>
      <w:r w:rsidR="005337F0">
        <w:rPr>
          <w:color w:val="000000"/>
          <w:sz w:val="22"/>
          <w:szCs w:val="22"/>
        </w:rPr>
        <w:t xml:space="preserve"> un convenio de colaboración para realizar investigación y desarrollo tecnológico relacionado con productos para la industria de la construcción.</w:t>
      </w:r>
    </w:p>
    <w:p w:rsidR="002353B4" w:rsidRDefault="005337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Dicha colaboración integra a estudiantes e investigadores en labores de experimentación para atender necesidades reales de las empresas.</w:t>
      </w:r>
    </w:p>
    <w:p w:rsidR="002353B4" w:rsidRDefault="002353B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2353B4" w:rsidRDefault="005337F0">
      <w:r>
        <w:t>El rector de la Universidad Tecnológica de Querétaro (UTEQ), Luis Fernando Pantoja Amaro, y la directora general de Pr</w:t>
      </w:r>
      <w:r w:rsidR="00AE104A">
        <w:t>efabricados SBT</w:t>
      </w:r>
      <w:bookmarkStart w:id="2" w:name="_GoBack"/>
      <w:bookmarkEnd w:id="2"/>
      <w:r>
        <w:t xml:space="preserve">, Adriana Amaranta Díaz Cedillo, firmaron un convenio de colaboración para realizar investigación tecnológica relacionados con productos para la industria de la construcción, mediante el desarrollo y la validación de un </w:t>
      </w:r>
      <w:proofErr w:type="spellStart"/>
      <w:r>
        <w:t>EcoBlock</w:t>
      </w:r>
      <w:proofErr w:type="spellEnd"/>
      <w:r>
        <w:t xml:space="preserve"> que incorpora materiales poliméricos reciclados en formulaciones de concreto.</w:t>
      </w:r>
    </w:p>
    <w:p w:rsidR="002353B4" w:rsidRDefault="002353B4"/>
    <w:p w:rsidR="002353B4" w:rsidRDefault="005337F0">
      <w:r>
        <w:t>Pantoja Amaro señaló que la vinculación con el sector productivo permite aplicar los conocimientos generados en la Universidad en proyectos relacionados con necesidades concret</w:t>
      </w:r>
      <w:r>
        <w:t>as de las empresas y fortalecer la formación de estudiantes mediante su participación en actividades de investigación aplicada.</w:t>
      </w:r>
    </w:p>
    <w:p w:rsidR="002353B4" w:rsidRDefault="002353B4"/>
    <w:p w:rsidR="002353B4" w:rsidRDefault="005337F0">
      <w:r>
        <w:t>“En la UTEQ estamos convencidos de que la investigación adquiere mayor valor cuando encuentra aplicaciones reales. Este conveni</w:t>
      </w:r>
      <w:r>
        <w:t xml:space="preserve">o representa una oportunidad para poner el conocimiento, la ciencia y el talento universitario al servicio de la industria queretana y, al mismo tiempo, formar estudiantes con experiencia en proyectos que responden a retos reales”, expresó. </w:t>
      </w:r>
    </w:p>
    <w:p w:rsidR="002353B4" w:rsidRDefault="002353B4"/>
    <w:p w:rsidR="002353B4" w:rsidRDefault="005337F0">
      <w:r>
        <w:t>Como parte de</w:t>
      </w:r>
      <w:r>
        <w:t xml:space="preserve">l proyecto, investigadores de la Dirección de Posgrado, Investigación y Desarrollo Tecnológico de la UTEQ analizan las características de los materiales y su comportamiento en el producto. Los estudios incluyen pruebas para conocer su composición química, </w:t>
      </w:r>
      <w:r>
        <w:t>solubilidad, absorción de agua y comportamiento ante cambios de temperatura, así como evaluaciones de resistencia y de su estructura mediante microscopía electrónica de barrido.</w:t>
      </w:r>
    </w:p>
    <w:p w:rsidR="002353B4" w:rsidRDefault="002353B4"/>
    <w:p w:rsidR="002353B4" w:rsidRDefault="005337F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La colaboración integra a estudiantes y jóvenes investigadores de la UTEQ, en actividades de experimentación y análisis, vinculadas con necesidades reales de las </w:t>
      </w:r>
      <w:r>
        <w:rPr>
          <w:color w:val="000000"/>
        </w:rPr>
        <w:lastRenderedPageBreak/>
        <w:t>empresas, al tiempo que fortalece su formación práctica y la aplicación del conocimiento unive</w:t>
      </w:r>
      <w:r>
        <w:rPr>
          <w:color w:val="000000"/>
        </w:rPr>
        <w:t>rsitario en el desarrollo y evaluación de materiales para la elaboración de productos.</w:t>
      </w:r>
    </w:p>
    <w:sectPr w:rsidR="002353B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7F0" w:rsidRDefault="005337F0">
      <w:r>
        <w:separator/>
      </w:r>
    </w:p>
  </w:endnote>
  <w:endnote w:type="continuationSeparator" w:id="0">
    <w:p w:rsidR="005337F0" w:rsidRDefault="00533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">
    <w:panose1 w:val="020B0503020203020204"/>
    <w:charset w:val="00"/>
    <w:family w:val="swiss"/>
    <w:pitch w:val="variable"/>
    <w:sig w:usb0="800000AF" w:usb1="5000204A" w:usb2="00000000" w:usb3="00000000" w:csb0="0000009B" w:csb1="00000000"/>
    <w:embedRegular r:id="rId1" w:fontKey="{68F4A50D-D80C-4544-9009-25657287E0DA}"/>
    <w:embedBold r:id="rId2" w:fontKey="{A6AED83B-2998-4B77-B373-77B99E94D0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C915FD5-54DF-4B55-8971-2518C9B8506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B45D272-9BF5-4357-AFD2-221A6E653F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0CA7D0A-4E47-4869-91E7-11A2AF9F55B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3B4" w:rsidRDefault="005337F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1464945</wp:posOffset>
          </wp:positionH>
          <wp:positionV relativeFrom="paragraph">
            <wp:posOffset>-476246</wp:posOffset>
          </wp:positionV>
          <wp:extent cx="3067050" cy="1085850"/>
          <wp:effectExtent l="0" t="0" r="0" b="0"/>
          <wp:wrapNone/>
          <wp:docPr id="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7F0" w:rsidRDefault="005337F0">
      <w:r>
        <w:separator/>
      </w:r>
    </w:p>
  </w:footnote>
  <w:footnote w:type="continuationSeparator" w:id="0">
    <w:p w:rsidR="005337F0" w:rsidRDefault="00533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3B4" w:rsidRDefault="005337F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3215640</wp:posOffset>
              </wp:positionH>
              <wp:positionV relativeFrom="paragraph">
                <wp:posOffset>-504186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Pr id="2" name="Grupo 2"/>
                      <wpg:cNvGrpSpPr/>
                      <wpg:grpSpPr>
                        <a:xfrm>
                          <a:off x="3697858" y="3150080"/>
                          <a:ext cx="3296285" cy="1259840"/>
                          <a:chOff x="0" y="0"/>
                          <a:chExt cx="3296285" cy="1259840"/>
                        </a:xfrm>
                      </wpg:grpSpPr>
                      <wps:wsp>
                        <wps:cNvPr id="3" name="Rectángulo 3"/>
                        <wps:cNvSpPr/>
                        <wps:spPr>
                          <a:xfrm>
                            <a:off x="0" y="0"/>
                            <a:ext cx="3296275" cy="125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16663" w:rsidRDefault="005337F0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l="57098" t="3772" r="24728" b="84161"/>
                          <a:stretch/>
                        </pic:blipFill>
                        <pic:spPr>
                          <a:xfrm>
                            <a:off x="0" y="0"/>
                            <a:ext cx="140906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266825" y="19050"/>
                            <a:ext cx="2029460" cy="1240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-504186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50792E"/>
    <w:multiLevelType w:val="multilevel"/>
    <w:tmpl w:val="730AE3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B4"/>
    <w:rsid w:val="002353B4"/>
    <w:rsid w:val="005337F0"/>
    <w:rsid w:val="00AE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2869F"/>
  <w15:docId w15:val="{1EF0CC5E-E9B1-4329-87C3-EF2DB997C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="Avenir" w:hAnsi="Avenir" w:cs="Avenir"/>
        <w:sz w:val="24"/>
        <w:szCs w:val="24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Hernández Sánchez, Nefi</cp:lastModifiedBy>
  <cp:revision>3</cp:revision>
  <dcterms:created xsi:type="dcterms:W3CDTF">2026-10-06T22:12:00Z</dcterms:created>
  <dcterms:modified xsi:type="dcterms:W3CDTF">2026-10-06T22:13:00Z</dcterms:modified>
</cp:coreProperties>
</file>