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2BD5" w:rsidRDefault="00DA0BB0">
      <w:pPr>
        <w:jc w:val="right"/>
      </w:pPr>
      <w:r>
        <w:t xml:space="preserve">Corregidora, </w:t>
      </w:r>
      <w:proofErr w:type="spellStart"/>
      <w:r>
        <w:t>Qro</w:t>
      </w:r>
      <w:proofErr w:type="spellEnd"/>
      <w:r>
        <w:t xml:space="preserve">., 7 de octubre </w:t>
      </w:r>
      <w:r w:rsidR="00D9223E">
        <w:t>de</w:t>
      </w:r>
      <w:r>
        <w:t>l</w:t>
      </w:r>
      <w:r w:rsidR="00D9223E">
        <w:t xml:space="preserve"> 2026</w:t>
      </w:r>
    </w:p>
    <w:p w:rsidR="00FD2BD5" w:rsidRDefault="00FD2BD5">
      <w:pPr>
        <w:jc w:val="center"/>
        <w:rPr>
          <w:b/>
          <w:bCs/>
        </w:rPr>
      </w:pPr>
    </w:p>
    <w:p w:rsidR="00FD2BD5" w:rsidRPr="00FA0DBC" w:rsidRDefault="00F87FA4">
      <w:pPr>
        <w:jc w:val="center"/>
        <w:rPr>
          <w:b/>
          <w:bCs/>
          <w:sz w:val="26"/>
          <w:szCs w:val="26"/>
        </w:rPr>
      </w:pPr>
      <w:r>
        <w:rPr>
          <w:b/>
          <w:bCs/>
          <w:sz w:val="26"/>
          <w:szCs w:val="26"/>
        </w:rPr>
        <w:t>BOLETÍN 253</w:t>
      </w:r>
      <w:r w:rsidR="00D9223E" w:rsidRPr="00FA0DBC">
        <w:rPr>
          <w:b/>
          <w:bCs/>
          <w:sz w:val="26"/>
          <w:szCs w:val="26"/>
        </w:rPr>
        <w:t>/26</w:t>
      </w:r>
    </w:p>
    <w:p w:rsidR="00FD2BD5" w:rsidRPr="00FA0DBC" w:rsidRDefault="00FD2BD5">
      <w:pPr>
        <w:rPr>
          <w:b/>
          <w:bCs/>
          <w:sz w:val="26"/>
          <w:szCs w:val="26"/>
        </w:rPr>
      </w:pPr>
    </w:p>
    <w:p w:rsidR="00FD2BD5" w:rsidRDefault="00FA0DBC" w:rsidP="00FA0DBC">
      <w:pPr>
        <w:jc w:val="center"/>
        <w:rPr>
          <w:b/>
          <w:sz w:val="26"/>
          <w:szCs w:val="26"/>
        </w:rPr>
      </w:pPr>
      <w:r w:rsidRPr="00FA0DBC">
        <w:rPr>
          <w:b/>
          <w:sz w:val="26"/>
          <w:szCs w:val="26"/>
        </w:rPr>
        <w:t>Querétaro, líder en integridad y transparencia</w:t>
      </w:r>
    </w:p>
    <w:p w:rsidR="00FA0DBC" w:rsidRPr="00FA0DBC" w:rsidRDefault="00FA0DBC" w:rsidP="00FA0DBC">
      <w:pPr>
        <w:jc w:val="center"/>
        <w:rPr>
          <w:b/>
          <w:sz w:val="26"/>
          <w:szCs w:val="26"/>
        </w:rPr>
      </w:pPr>
    </w:p>
    <w:p w:rsidR="00DA0BB0" w:rsidRDefault="00FA0DBC" w:rsidP="00DA0BB0">
      <w:pPr>
        <w:pStyle w:val="Prrafodelista"/>
        <w:numPr>
          <w:ilvl w:val="0"/>
          <w:numId w:val="2"/>
        </w:numPr>
      </w:pPr>
      <w:r w:rsidRPr="00FA0DBC">
        <w:t xml:space="preserve">Mauricio Kuri encabezó la entrega de reconocimientos del XVIII Premio Nacional de Contraloría Social 2026, en su etapa estatal. </w:t>
      </w:r>
    </w:p>
    <w:p w:rsidR="004B733D" w:rsidRDefault="004B733D" w:rsidP="004B733D">
      <w:pPr>
        <w:pStyle w:val="Prrafodelista"/>
        <w:numPr>
          <w:ilvl w:val="0"/>
          <w:numId w:val="2"/>
        </w:numPr>
      </w:pPr>
      <w:r>
        <w:t>A la fecha, en la presente administración estatal, se</w:t>
      </w:r>
      <w:r w:rsidRPr="004B733D">
        <w:t xml:space="preserve"> han revisado más de 15 mil millones de pesos por parte de la ciudadanía</w:t>
      </w:r>
      <w:r>
        <w:t>.</w:t>
      </w:r>
    </w:p>
    <w:p w:rsidR="00FA0DBC" w:rsidRDefault="00FA0DBC" w:rsidP="004B733D"/>
    <w:p w:rsidR="00FA0DBC" w:rsidRDefault="00FA0DBC" w:rsidP="004B733D"/>
    <w:p w:rsidR="00FA0DBC" w:rsidRDefault="00FA0DBC" w:rsidP="00FA0DBC">
      <w:r w:rsidRPr="00FA0DBC">
        <w:t xml:space="preserve">En Querétaro la participación ciudadana es un elemento fundamental para fortalecer la transparencia, la rendición de cuentas y la confianza en las instituciones, afirmaron autoridades estatales presididas por el gobernador, Mauricio Kuri González, en la ceremonia de entrega de reconocimientos del XVIII Premio Nacional de Contraloría Social 2026, en su etapa estatal. </w:t>
      </w:r>
    </w:p>
    <w:p w:rsidR="00FA0DBC" w:rsidRDefault="00FA0DBC" w:rsidP="00FA0DBC"/>
    <w:p w:rsidR="00FA0DBC" w:rsidRDefault="00FA0DBC" w:rsidP="00FA0DBC">
      <w:r w:rsidRPr="00FA0DBC">
        <w:t xml:space="preserve">Durante esta edición, </w:t>
      </w:r>
      <w:r w:rsidR="004B733D">
        <w:t xml:space="preserve">se comunicó que a la fecha </w:t>
      </w:r>
      <w:r w:rsidR="004B733D" w:rsidRPr="004B733D">
        <w:t xml:space="preserve">se han revisado más de 15 mil millones de pesos por parte de la ciudadanía, con la </w:t>
      </w:r>
      <w:r w:rsidR="004B733D">
        <w:t xml:space="preserve">implementación de tres mil 433 comités, y la </w:t>
      </w:r>
      <w:r w:rsidR="004B733D" w:rsidRPr="004B733D">
        <w:t>colaboració</w:t>
      </w:r>
      <w:r w:rsidR="004B733D">
        <w:t>n de siete mil 225 personas</w:t>
      </w:r>
      <w:r w:rsidR="004B733D" w:rsidRPr="004B733D">
        <w:t>,</w:t>
      </w:r>
      <w:r w:rsidR="004B733D">
        <w:t xml:space="preserve"> de las que el 74 por ciento son mujeres y el 26 por ciento hombres; </w:t>
      </w:r>
      <w:r w:rsidR="00066948">
        <w:t xml:space="preserve"> </w:t>
      </w:r>
      <w:r w:rsidR="00C34E6D">
        <w:t xml:space="preserve">ahí </w:t>
      </w:r>
      <w:r w:rsidRPr="00FA0DBC">
        <w:t xml:space="preserve">el mandatario estatal distinguió a los comités participantes durante el ejercicio fiscal 2025, </w:t>
      </w:r>
      <w:r w:rsidR="00066948">
        <w:t xml:space="preserve">un </w:t>
      </w:r>
      <w:r w:rsidRPr="00FA0DBC">
        <w:t xml:space="preserve">reconocimiento que tiene como propósito fortalecer y visibilizar la participación ciudadana en la vigilancia de los recursos públicos. </w:t>
      </w:r>
    </w:p>
    <w:p w:rsidR="00FA0DBC" w:rsidRDefault="00FA0DBC" w:rsidP="00FA0DBC"/>
    <w:p w:rsidR="003030B0" w:rsidRDefault="00C34E6D" w:rsidP="00FA0DBC">
      <w:r>
        <w:t>Al dar</w:t>
      </w:r>
      <w:r w:rsidR="00FA0DBC" w:rsidRPr="00FA0DBC">
        <w:t xml:space="preserve"> su mensaje, el secretario de la Contraloría, Oscar García González, señaló que la premisa es generar mecanismos para que la sociedad pueda involucrarse en la supervisión de las acciones de gobierno y en el uso adecuado de los recursos públicos y de octubre de 2021 a julio de 2026, han</w:t>
      </w:r>
      <w:r w:rsidR="00066948">
        <w:t xml:space="preserve"> capacitado a más de 15 mil personas cuya labor es ejercer la función de vigilancia.</w:t>
      </w:r>
      <w:r w:rsidR="00FA0DBC" w:rsidRPr="00FA0DBC">
        <w:t xml:space="preserve"> </w:t>
      </w:r>
    </w:p>
    <w:p w:rsidR="00066948" w:rsidRDefault="00066948" w:rsidP="00FA0DBC"/>
    <w:p w:rsidR="00FA0DBC" w:rsidRDefault="00FA0DBC" w:rsidP="00FA0DBC">
      <w:r w:rsidRPr="00FA0DBC">
        <w:t>“</w:t>
      </w:r>
      <w:r w:rsidR="0056763C" w:rsidRPr="00FA0DBC">
        <w:t>Cada uno de estos trabajos representa una manera distinta de entender la participación ciudadana, pero todos comparten un mismo principio: una ciudadanía que no permanece al margen de los asuntos públicos, sino que participa, propone y contribuye a mejorar la gestión pública</w:t>
      </w:r>
      <w:r w:rsidR="000650EC">
        <w:t xml:space="preserve"> (…) </w:t>
      </w:r>
      <w:r w:rsidR="000650EC" w:rsidRPr="00FA0DBC">
        <w:t xml:space="preserve">Estos números </w:t>
      </w:r>
      <w:r w:rsidR="000650EC">
        <w:t xml:space="preserve">se </w:t>
      </w:r>
      <w:r w:rsidR="000650EC" w:rsidRPr="00FA0DBC">
        <w:lastRenderedPageBreak/>
        <w:t>representan miles de ciudadanos que han decidido involucrarse y contribuir a construir un gobierno m</w:t>
      </w:r>
      <w:r w:rsidR="000650EC">
        <w:t>ás transparente y cercano</w:t>
      </w:r>
      <w:r w:rsidRPr="00FA0DBC">
        <w:t>”</w:t>
      </w:r>
      <w:bookmarkStart w:id="0" w:name="_GoBack"/>
      <w:bookmarkEnd w:id="0"/>
      <w:r w:rsidRPr="00FA0DBC">
        <w:t>, enfatizó.</w:t>
      </w:r>
    </w:p>
    <w:p w:rsidR="00FA0DBC" w:rsidRDefault="00FA0DBC" w:rsidP="00FA0DBC"/>
    <w:p w:rsidR="00FA0DBC" w:rsidRDefault="00C34E6D" w:rsidP="00FA0DBC">
      <w:r>
        <w:t>Desde el Patio de los Aguacates, en el municipio de Corregidora, e</w:t>
      </w:r>
      <w:r w:rsidR="00FA0DBC" w:rsidRPr="00FA0DBC">
        <w:t>l funcionario</w:t>
      </w:r>
      <w:r>
        <w:t xml:space="preserve"> estatal</w:t>
      </w:r>
      <w:r w:rsidR="00FA0DBC" w:rsidRPr="00FA0DBC">
        <w:t xml:space="preserve"> comentó que las labores de los comités permiten fortalecer la vinculación entre sociedad y gobierno, mediante ejercicios de vigilancia que contribuyen a verificar que las obras, programas y acciones públicas cumplan con los objetivos establecidos y atiendan las necesidades de las comunidades</w:t>
      </w:r>
      <w:r w:rsidR="00FA0DBC">
        <w:t>.</w:t>
      </w:r>
    </w:p>
    <w:p w:rsidR="00FA0DBC" w:rsidRDefault="00FA0DBC" w:rsidP="00FA0DBC"/>
    <w:p w:rsidR="00FA0DBC" w:rsidRDefault="00FA0DBC" w:rsidP="003030B0">
      <w:r w:rsidRPr="00FA0DBC">
        <w:t xml:space="preserve">A su vez, el presidente municipal de Querétaro, </w:t>
      </w:r>
      <w:proofErr w:type="spellStart"/>
      <w:r w:rsidRPr="00FA0DBC">
        <w:t>Felifer</w:t>
      </w:r>
      <w:proofErr w:type="spellEnd"/>
      <w:r w:rsidRPr="00FA0DBC">
        <w:t xml:space="preserve"> Macías, </w:t>
      </w:r>
      <w:r w:rsidR="003030B0" w:rsidRPr="00FA0DBC">
        <w:t>reconoció el trabajo realizado por las y los participantes, así como el acompañamiento de los municipios que se han incorporado a estos mecanismos de participación y vigilancia ciudadana.</w:t>
      </w:r>
    </w:p>
    <w:p w:rsidR="003030B0" w:rsidRDefault="003030B0" w:rsidP="003030B0"/>
    <w:p w:rsidR="00FA0DBC" w:rsidRDefault="004B733D" w:rsidP="004B733D">
      <w:r>
        <w:t>“</w:t>
      </w:r>
      <w:r w:rsidRPr="004B733D">
        <w:t>Hoy precisam</w:t>
      </w:r>
      <w:r>
        <w:t xml:space="preserve">ente este premio es para </w:t>
      </w:r>
      <w:r w:rsidR="00C34E6D">
        <w:t>demostrar que el G</w:t>
      </w:r>
      <w:r w:rsidRPr="004B733D">
        <w:t xml:space="preserve">obierno del </w:t>
      </w:r>
      <w:r w:rsidR="00C34E6D">
        <w:t>E</w:t>
      </w:r>
      <w:r w:rsidRPr="004B733D">
        <w:t>stado, los gobiernos munici</w:t>
      </w:r>
      <w:r>
        <w:t xml:space="preserve">pales fomentamos hoy más </w:t>
      </w:r>
      <w:r w:rsidRPr="004B733D">
        <w:t>que nunca la participación ciudadana, son los ciudadanos los expertos, los q</w:t>
      </w:r>
      <w:r>
        <w:t>ue</w:t>
      </w:r>
      <w:r w:rsidRPr="004B733D">
        <w:t xml:space="preserve"> viven los problemas y los que tienen la solución tam</w:t>
      </w:r>
      <w:r>
        <w:t>bién a los problemas</w:t>
      </w:r>
      <w:r w:rsidR="000650EC">
        <w:t>.</w:t>
      </w:r>
      <w:r>
        <w:t xml:space="preserve"> </w:t>
      </w:r>
      <w:r w:rsidR="000650EC">
        <w:t>Y</w:t>
      </w:r>
      <w:r>
        <w:t xml:space="preserve"> lo</w:t>
      </w:r>
      <w:r w:rsidRPr="004B733D">
        <w:t xml:space="preserve"> que hoy reconocemos también es ese compromi</w:t>
      </w:r>
      <w:r>
        <w:t xml:space="preserve">so de los representantes </w:t>
      </w:r>
      <w:r w:rsidRPr="004B733D">
        <w:t>ciudadanos, no nada más de gestionar las obras s</w:t>
      </w:r>
      <w:r>
        <w:t>ino de involucrarse en su</w:t>
      </w:r>
      <w:r w:rsidRPr="004B733D">
        <w:t xml:space="preserve"> ejecución y vigilar la ejecución de las mismas</w:t>
      </w:r>
      <w:r>
        <w:t>”</w:t>
      </w:r>
      <w:r w:rsidR="00C34E6D">
        <w:t>, agregó.</w:t>
      </w:r>
    </w:p>
    <w:p w:rsidR="004B733D" w:rsidRDefault="004B733D" w:rsidP="004B733D"/>
    <w:p w:rsidR="00DA0BB0" w:rsidRDefault="004714F1" w:rsidP="00FA0DBC">
      <w:r>
        <w:t>Dentro de</w:t>
      </w:r>
      <w:r w:rsidR="00FA0DBC" w:rsidRPr="00FA0DBC">
        <w:t xml:space="preserve"> su intervención el presidente municipal de Corregidora</w:t>
      </w:r>
      <w:r w:rsidR="003030B0">
        <w:t>,</w:t>
      </w:r>
      <w:r w:rsidR="00C34E6D">
        <w:t xml:space="preserve"> Chepe</w:t>
      </w:r>
      <w:r w:rsidR="003030B0">
        <w:t xml:space="preserve"> Guerrero, puntualizó la importancia del fortalecimiento en la transparencia para generar mayor confianza entre la ciudadanía </w:t>
      </w:r>
      <w:r w:rsidR="004B2C44">
        <w:t xml:space="preserve">y las autoridades; acentuó que Querétaro es modelo en implementar iniciativas enfocadas a transparentar la ejecución de los recursos, y estos ejercicios abonan a la confianza de los ciudadanos hacia las autoridades. </w:t>
      </w:r>
    </w:p>
    <w:p w:rsidR="003030B0" w:rsidRDefault="004B2C44" w:rsidP="00FA0DBC">
      <w:r>
        <w:t xml:space="preserve">  </w:t>
      </w:r>
      <w:r w:rsidR="00066948">
        <w:t xml:space="preserve"> </w:t>
      </w:r>
    </w:p>
    <w:p w:rsidR="004B2C44" w:rsidRPr="004B2C44" w:rsidRDefault="004B2C44" w:rsidP="004B2C44">
      <w:r>
        <w:t>“Es nuestro compromiso que y</w:t>
      </w:r>
      <w:r w:rsidRPr="004B2C44">
        <w:t>o referendo el día de hoy, entre</w:t>
      </w:r>
      <w:r w:rsidR="00DA0BB0">
        <w:t xml:space="preserve"> más transparente sea un </w:t>
      </w:r>
      <w:r w:rsidRPr="004B2C44">
        <w:t xml:space="preserve">gobierno, entre más claras sean las reglas a partir </w:t>
      </w:r>
      <w:r w:rsidR="00DA0BB0">
        <w:t xml:space="preserve">de las que ejecutamos el </w:t>
      </w:r>
      <w:r w:rsidRPr="004B2C44">
        <w:t>recurso público, mayor confianza y gobernanza pod</w:t>
      </w:r>
      <w:r w:rsidR="00DA0BB0">
        <w:t xml:space="preserve">remos tener en un estado </w:t>
      </w:r>
      <w:r w:rsidRPr="004B2C44">
        <w:t>que ya de por sí es punta de lanza</w:t>
      </w:r>
      <w:r w:rsidR="00C34E6D">
        <w:t>,</w:t>
      </w:r>
      <w:r w:rsidRPr="004B2C44">
        <w:t xml:space="preserve"> y Corregidora org</w:t>
      </w:r>
      <w:r w:rsidR="00DA0BB0">
        <w:t xml:space="preserve">ullosamente busca seguir </w:t>
      </w:r>
      <w:r w:rsidRPr="004B2C44">
        <w:t>esa huella y esos pasos</w:t>
      </w:r>
      <w:r w:rsidR="00DA0BB0">
        <w:t>”, subrayó.</w:t>
      </w:r>
    </w:p>
    <w:p w:rsidR="004B2C44" w:rsidRDefault="004B2C44" w:rsidP="00FA0DBC"/>
    <w:p w:rsidR="00FA0DBC" w:rsidRDefault="00C34E6D" w:rsidP="00FA0DBC">
      <w:r>
        <w:t>La</w:t>
      </w:r>
      <w:r w:rsidR="00FA0DBC" w:rsidRPr="00FA0DBC">
        <w:t xml:space="preserve">s </w:t>
      </w:r>
      <w:r>
        <w:t>personas galardonada</w:t>
      </w:r>
      <w:r w:rsidR="00FA0DBC" w:rsidRPr="00FA0DBC">
        <w:t xml:space="preserve">s con el primer lugar en las categorías “Acciones de los Comités de Contraloría Social” y “Acciones de Vigilancia Ciudadana en la Gestión Pública”, refrendaron su compromiso con la participación ciudadana y destacaron </w:t>
      </w:r>
      <w:r w:rsidR="00FA0DBC" w:rsidRPr="00FA0DBC">
        <w:lastRenderedPageBreak/>
        <w:t>la importancia de contar con una ciudadanía activa en la vigilancia de los recursos públicos y en el seguimiento de las acciones realizadas en beneficio de las comunidades.</w:t>
      </w:r>
    </w:p>
    <w:p w:rsidR="00FA0DBC" w:rsidRDefault="00FA0DBC" w:rsidP="00FA0DBC"/>
    <w:p w:rsidR="004B2C44" w:rsidRDefault="004B2C44" w:rsidP="00FA0DBC">
      <w:r>
        <w:t xml:space="preserve">En esta ocasión también se reconoció la experiencia que tienen un impacto directo en la vida de las personas con el </w:t>
      </w:r>
      <w:r w:rsidR="00FA0DBC" w:rsidRPr="00FA0DBC">
        <w:t>premio “Acciones de los Comités de Contralo</w:t>
      </w:r>
      <w:r w:rsidR="00C34E6D">
        <w:t xml:space="preserve">ría Social”, </w:t>
      </w:r>
      <w:r w:rsidR="004714F1">
        <w:t>con el</w:t>
      </w:r>
      <w:r w:rsidR="00C34E6D">
        <w:t xml:space="preserve"> primer lugar, </w:t>
      </w:r>
      <w:r w:rsidR="004714F1">
        <w:t>en</w:t>
      </w:r>
      <w:r w:rsidR="00FA0DBC" w:rsidRPr="00FA0DBC">
        <w:t xml:space="preserve"> la </w:t>
      </w:r>
      <w:r w:rsidR="00C34E6D">
        <w:t xml:space="preserve">supervisión </w:t>
      </w:r>
      <w:r w:rsidR="00FA0DBC" w:rsidRPr="00FA0DBC">
        <w:t xml:space="preserve">de la red de drenaje sanitario en la colonia El </w:t>
      </w:r>
      <w:r w:rsidR="00DA0BB0">
        <w:t>Rocío</w:t>
      </w:r>
      <w:r w:rsidR="00FA0DBC" w:rsidRPr="00FA0DBC">
        <w:t xml:space="preserve"> 3, San Juan del Río. Para el segundo</w:t>
      </w:r>
      <w:r w:rsidR="004714F1">
        <w:t>, en la</w:t>
      </w:r>
      <w:r w:rsidR="00FA0DBC" w:rsidRPr="00FA0DBC">
        <w:t xml:space="preserve"> </w:t>
      </w:r>
      <w:r w:rsidR="00C34E6D">
        <w:t>r</w:t>
      </w:r>
      <w:r w:rsidR="00FA0DBC" w:rsidRPr="00FA0DBC">
        <w:t>econstrucción de edificios Primaria General México, Querétaro y finalmente para el tercer lugar “</w:t>
      </w:r>
      <w:r w:rsidR="00C34E6D">
        <w:t xml:space="preserve">la </w:t>
      </w:r>
      <w:r w:rsidR="00FA0DBC" w:rsidRPr="00FA0DBC">
        <w:t>Casa de Día La Pradera</w:t>
      </w:r>
      <w:r w:rsidR="00C34E6D">
        <w:t>"</w:t>
      </w:r>
      <w:r w:rsidR="00FA0DBC" w:rsidRPr="00FA0DBC">
        <w:t xml:space="preserve">, </w:t>
      </w:r>
      <w:r w:rsidR="00C34E6D">
        <w:t xml:space="preserve">en </w:t>
      </w:r>
      <w:r w:rsidR="00FA0DBC" w:rsidRPr="00FA0DBC">
        <w:t xml:space="preserve">el Marqués. </w:t>
      </w:r>
    </w:p>
    <w:p w:rsidR="004B2C44" w:rsidRDefault="004B2C44" w:rsidP="00FA0DBC"/>
    <w:p w:rsidR="00FA0DBC" w:rsidRDefault="00FA0DBC" w:rsidP="00FA0DBC">
      <w:r w:rsidRPr="00FA0DBC">
        <w:t xml:space="preserve">En la segunda categoría “Acciones de Vigilancia Ciudadana en la Gestión Pública”, en primer </w:t>
      </w:r>
      <w:r w:rsidR="00DA0BB0" w:rsidRPr="00FA0DBC">
        <w:t>lugar,</w:t>
      </w:r>
      <w:r w:rsidRPr="00FA0DBC">
        <w:t xml:space="preserve"> Vigilancia y participación ciudadana a través de otra forma de ver</w:t>
      </w:r>
      <w:r w:rsidR="00C34E6D">
        <w:t>; además del s</w:t>
      </w:r>
      <w:r w:rsidRPr="00FA0DBC">
        <w:t xml:space="preserve">egundo lugar </w:t>
      </w:r>
      <w:r w:rsidR="00C34E6D">
        <w:t xml:space="preserve">para </w:t>
      </w:r>
      <w:r w:rsidRPr="00FA0DBC">
        <w:t>Patrimonio Seguro: Un trabajo de la mano del Gobierno y la Ciudadanía</w:t>
      </w:r>
      <w:r w:rsidR="00C34E6D">
        <w:t>,</w:t>
      </w:r>
      <w:r w:rsidRPr="00FA0DBC">
        <w:t xml:space="preserve"> y</w:t>
      </w:r>
      <w:r w:rsidR="00C34E6D">
        <w:t xml:space="preserve"> en</w:t>
      </w:r>
      <w:r w:rsidRPr="00FA0DBC">
        <w:t xml:space="preserve"> tercer lugar Mejora Continua: Transparencia Proactiva</w:t>
      </w:r>
      <w:r w:rsidR="00DA0BB0">
        <w:t>.</w:t>
      </w:r>
    </w:p>
    <w:p w:rsidR="00DA0BB0" w:rsidRDefault="00DA0BB0" w:rsidP="00FA0DBC"/>
    <w:p w:rsidR="00FD2BD5" w:rsidRDefault="00FD2BD5" w:rsidP="00FA0DBC"/>
    <w:sectPr w:rsidR="00FD2BD5">
      <w:headerReference w:type="default" r:id="rId7"/>
      <w:footerReference w:type="default" r:id="rId8"/>
      <w:pgSz w:w="12240" w:h="15840"/>
      <w:pgMar w:top="1985" w:right="1701" w:bottom="1417" w:left="1701" w:header="794" w:footer="567"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2FBB" w:rsidRDefault="00ED2FBB">
      <w:r>
        <w:separator/>
      </w:r>
    </w:p>
  </w:endnote>
  <w:endnote w:type="continuationSeparator" w:id="0">
    <w:p w:rsidR="00ED2FBB" w:rsidRDefault="00ED2F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Avenir">
    <w:altName w:val="Avenir"/>
    <w:panose1 w:val="020B0503020203020204"/>
    <w:charset w:val="4D"/>
    <w:family w:val="swiss"/>
    <w:pitch w:val="variable"/>
    <w:sig w:usb0="800000AF" w:usb1="5000204A" w:usb2="00000000" w:usb3="00000000" w:csb0="0000009B" w:csb1="00000000"/>
    <w:embedRegular r:id="rId1" w:fontKey="{FDF3D532-7C80-43B2-910D-A5664F0A0B7D}"/>
    <w:embedBold r:id="rId2" w:fontKey="{4113A13A-8CE1-4710-8EFA-88F612119BF0}"/>
  </w:font>
  <w:font w:name="Georgia">
    <w:panose1 w:val="02040502050405020303"/>
    <w:charset w:val="00"/>
    <w:family w:val="roman"/>
    <w:pitch w:val="variable"/>
    <w:sig w:usb0="00000287" w:usb1="00000000" w:usb2="00000000" w:usb3="00000000" w:csb0="0000009F" w:csb1="00000000"/>
    <w:embedItalic r:id="rId3" w:fontKey="{1A816364-B399-4289-B1DA-EED8D5102A9B}"/>
  </w:font>
  <w:font w:name="Calibri">
    <w:panose1 w:val="020F0502020204030204"/>
    <w:charset w:val="00"/>
    <w:family w:val="swiss"/>
    <w:pitch w:val="variable"/>
    <w:sig w:usb0="E4002EFF" w:usb1="C200247B" w:usb2="00000009" w:usb3="00000000" w:csb0="000001FF" w:csb1="00000000"/>
    <w:embedRegular r:id="rId4" w:fontKey="{62427839-CF25-4254-800B-A7742B081218}"/>
  </w:font>
  <w:font w:name="Cambria">
    <w:panose1 w:val="02040503050406030204"/>
    <w:charset w:val="00"/>
    <w:family w:val="roman"/>
    <w:pitch w:val="variable"/>
    <w:sig w:usb0="E00006FF" w:usb1="420024FF" w:usb2="02000000" w:usb3="00000000" w:csb0="0000019F" w:csb1="00000000"/>
    <w:embedRegular r:id="rId5" w:fontKey="{88CC3A3B-E6FE-419C-8D8A-E5AD68A3CB02}"/>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2BD5" w:rsidRDefault="00D9223E">
    <w:pPr>
      <w:pBdr>
        <w:top w:val="nil"/>
        <w:left w:val="nil"/>
        <w:bottom w:val="nil"/>
        <w:right w:val="nil"/>
        <w:between w:val="nil"/>
      </w:pBdr>
      <w:tabs>
        <w:tab w:val="center" w:pos="4419"/>
        <w:tab w:val="right" w:pos="8838"/>
      </w:tabs>
      <w:rPr>
        <w:color w:val="000000"/>
      </w:rPr>
    </w:pPr>
    <w:r>
      <w:rPr>
        <w:noProof/>
      </w:rPr>
      <w:drawing>
        <wp:anchor distT="0" distB="0" distL="0" distR="0" simplePos="0" relativeHeight="251659264" behindDoc="1" locked="0" layoutInCell="1" hidden="0" allowOverlap="1">
          <wp:simplePos x="0" y="0"/>
          <wp:positionH relativeFrom="column">
            <wp:posOffset>1464945</wp:posOffset>
          </wp:positionH>
          <wp:positionV relativeFrom="paragraph">
            <wp:posOffset>-476249</wp:posOffset>
          </wp:positionV>
          <wp:extent cx="3067050" cy="1085850"/>
          <wp:effectExtent l="0" t="0" r="0" b="0"/>
          <wp:wrapNone/>
          <wp:docPr id="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l="57961" t="86172" r="2497" b="3080"/>
                  <a:stretch>
                    <a:fillRect/>
                  </a:stretch>
                </pic:blipFill>
                <pic:spPr>
                  <a:xfrm>
                    <a:off x="0" y="0"/>
                    <a:ext cx="3067050" cy="1085850"/>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2FBB" w:rsidRDefault="00ED2FBB">
      <w:r>
        <w:separator/>
      </w:r>
    </w:p>
  </w:footnote>
  <w:footnote w:type="continuationSeparator" w:id="0">
    <w:p w:rsidR="00ED2FBB" w:rsidRDefault="00ED2FB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2BD5" w:rsidRDefault="00D9223E">
    <w:pPr>
      <w:pBdr>
        <w:top w:val="nil"/>
        <w:left w:val="nil"/>
        <w:bottom w:val="nil"/>
        <w:right w:val="nil"/>
        <w:between w:val="nil"/>
      </w:pBdr>
      <w:tabs>
        <w:tab w:val="center" w:pos="4419"/>
        <w:tab w:val="right" w:pos="8838"/>
      </w:tabs>
      <w:rPr>
        <w:color w:val="000000"/>
      </w:rPr>
    </w:pPr>
    <w:r>
      <w:rPr>
        <w:noProof/>
      </w:rPr>
      <mc:AlternateContent>
        <mc:Choice Requires="wps">
          <w:drawing>
            <wp:anchor distT="0" distB="0" distL="114300" distR="114300" simplePos="0" relativeHeight="251658240" behindDoc="0" locked="0" layoutInCell="1" hidden="0" allowOverlap="1">
              <wp:simplePos x="0" y="0"/>
              <wp:positionH relativeFrom="column">
                <wp:posOffset>3215640</wp:posOffset>
              </wp:positionH>
              <wp:positionV relativeFrom="paragraph">
                <wp:posOffset>-504189</wp:posOffset>
              </wp:positionV>
              <wp:extent cx="3296285" cy="1259840"/>
              <wp:effectExtent l="0" t="0" r="0" b="0"/>
              <wp:wrapSquare wrapText="bothSides" distT="0" distB="0" distL="114300" distR="114300"/>
              <wp:docPr id="1" name="Grupo 1"/>
              <wp:cNvGraphicFramePr/>
              <a:graphic xmlns:a="http://schemas.openxmlformats.org/drawingml/2006/main">
                <a:graphicData uri="http://schemas.microsoft.com/office/word/2010/wordprocessingGroup">
                  <wpg:wgp>
                    <wpg:cNvGrpSpPr/>
                    <wpg:grpSpPr>
                      <a:xfrm>
                        <a:off x="0" y="0"/>
                        <a:ext cx="3296285" cy="1259840"/>
                        <a:chOff x="0" y="0"/>
                        <a:chExt cx="3296285" cy="1259840"/>
                      </a:xfrm>
                    </wpg:grpSpPr>
                    <pic:pic xmlns:pic="http://schemas.openxmlformats.org/drawingml/2006/picture">
                      <pic:nvPicPr>
                        <pic:cNvPr id="2" name="image1.png"/>
                        <pic:cNvPicPr/>
                      </pic:nvPicPr>
                      <pic:blipFill rotWithShape="1">
                        <a:blip r:embed="rId1"/>
                        <a:srcRect l="57098" t="3772" r="24728" b="84161"/>
                        <a:stretch/>
                      </pic:blipFill>
                      <pic:spPr bwMode="auto">
                        <a:xfrm>
                          <a:off x="0" y="0"/>
                          <a:ext cx="1409065" cy="1218565"/>
                        </a:xfrm>
                        <a:prstGeom prst="rect">
                          <a:avLst/>
                        </a:prstGeom>
                        <a:ln>
                          <a:noFill/>
                        </a:ln>
                        <a:extLst/>
                      </pic:spPr>
                    </pic:pic>
                    <pic:pic xmlns:pic="http://schemas.openxmlformats.org/drawingml/2006/picture">
                      <pic:nvPicPr>
                        <pic:cNvPr id="3" name="Imagen 2"/>
                        <pic:cNvPicPr>
                          <a:picLocks noChangeAspect="1"/>
                        </pic:cNvPicPr>
                      </pic:nvPicPr>
                      <pic:blipFill>
                        <a:blip r:embed="rId2">
                          <a:extLst/>
                        </a:blip>
                        <a:stretch>
                          <a:fillRect/>
                        </a:stretch>
                      </pic:blipFill>
                      <pic:spPr>
                        <a:xfrm>
                          <a:off x="1266825" y="19050"/>
                          <a:ext cx="2029460" cy="1240790"/>
                        </a:xfrm>
                        <a:prstGeom prst="rect">
                          <a:avLst/>
                        </a:prstGeom>
                      </pic:spPr>
                    </pic:pic>
                  </wpg:wg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3215640</wp:posOffset>
              </wp:positionH>
              <wp:positionV relativeFrom="paragraph">
                <wp:posOffset>-504189</wp:posOffset>
              </wp:positionV>
              <wp:extent cx="3296285" cy="1259840"/>
              <wp:effectExtent b="0" l="0" r="0" t="0"/>
              <wp:wrapSquare wrapText="bothSides" distB="0" distT="0" distL="114300" distR="114300"/>
              <wp:docPr id="1" name="image3.png"/>
              <a:graphic>
                <a:graphicData uri="http://schemas.openxmlformats.org/drawingml/2006/picture">
                  <pic:pic>
                    <pic:nvPicPr>
                      <pic:cNvPr id="0" name="image3.png"/>
                      <pic:cNvPicPr preferRelativeResize="0"/>
                    </pic:nvPicPr>
                    <pic:blipFill>
                      <a:blip r:embed="rId3"/>
                      <a:srcRect b="0" l="0" r="0" t="0"/>
                      <a:stretch>
                        <a:fillRect/>
                      </a:stretch>
                    </pic:blipFill>
                    <pic:spPr>
                      <a:xfrm>
                        <a:off x="0" y="0"/>
                        <a:ext cx="3296285" cy="1259840"/>
                      </a:xfrm>
                      <a:prstGeom prst="rect"/>
                      <a:ln/>
                    </pic:spPr>
                  </pic:pic>
                </a:graphicData>
              </a:graphic>
            </wp:anchor>
          </w:drawing>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17E43"/>
    <w:multiLevelType w:val="hybridMultilevel"/>
    <w:tmpl w:val="5300BF6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7E0F59CE"/>
    <w:multiLevelType w:val="multilevel"/>
    <w:tmpl w:val="E228BF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2BD5"/>
    <w:rsid w:val="000650EC"/>
    <w:rsid w:val="00066948"/>
    <w:rsid w:val="003030B0"/>
    <w:rsid w:val="004714F1"/>
    <w:rsid w:val="004B2C44"/>
    <w:rsid w:val="004B733D"/>
    <w:rsid w:val="0056763C"/>
    <w:rsid w:val="006140C0"/>
    <w:rsid w:val="00C34E6D"/>
    <w:rsid w:val="00D9223E"/>
    <w:rsid w:val="00DA0BB0"/>
    <w:rsid w:val="00E70359"/>
    <w:rsid w:val="00E81513"/>
    <w:rsid w:val="00ED2FBB"/>
    <w:rsid w:val="00F87FA4"/>
    <w:rsid w:val="00FA0DBC"/>
    <w:rsid w:val="00FD2BD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00FA1A"/>
  <w15:docId w15:val="{F7F6F7C6-9116-4EFF-86C2-B4EABDCFC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venir" w:eastAsia="Avenir" w:hAnsi="Avenir" w:cs="Avenir"/>
        <w:sz w:val="24"/>
        <w:szCs w:val="24"/>
        <w:lang w:val="es-MX" w:eastAsia="es-MX"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80" w:after="120"/>
      <w:outlineLvl w:val="0"/>
    </w:pPr>
    <w:rPr>
      <w:b/>
      <w:bCs/>
      <w:sz w:val="48"/>
      <w:szCs w:val="48"/>
    </w:rPr>
  </w:style>
  <w:style w:type="paragraph" w:styleId="Ttulo2">
    <w:name w:val="heading 2"/>
    <w:basedOn w:val="Normal"/>
    <w:next w:val="Normal"/>
    <w:pPr>
      <w:keepNext/>
      <w:keepLines/>
      <w:spacing w:before="360" w:after="80"/>
      <w:outlineLvl w:val="1"/>
    </w:pPr>
    <w:rPr>
      <w:b/>
      <w:bCs/>
      <w:sz w:val="36"/>
      <w:szCs w:val="36"/>
    </w:rPr>
  </w:style>
  <w:style w:type="paragraph" w:styleId="Ttulo3">
    <w:name w:val="heading 3"/>
    <w:basedOn w:val="Normal"/>
    <w:next w:val="Normal"/>
    <w:pPr>
      <w:keepNext/>
      <w:keepLines/>
      <w:spacing w:before="280" w:after="80"/>
      <w:outlineLvl w:val="2"/>
    </w:pPr>
    <w:rPr>
      <w:b/>
      <w:bCs/>
      <w:sz w:val="28"/>
      <w:szCs w:val="28"/>
    </w:rPr>
  </w:style>
  <w:style w:type="paragraph" w:styleId="Ttulo4">
    <w:name w:val="heading 4"/>
    <w:basedOn w:val="Normal"/>
    <w:next w:val="Normal"/>
    <w:pPr>
      <w:keepNext/>
      <w:keepLines/>
      <w:spacing w:before="240" w:after="40"/>
      <w:outlineLvl w:val="3"/>
    </w:pPr>
    <w:rPr>
      <w:b/>
      <w:bCs/>
    </w:rPr>
  </w:style>
  <w:style w:type="paragraph" w:styleId="Ttulo5">
    <w:name w:val="heading 5"/>
    <w:basedOn w:val="Normal"/>
    <w:next w:val="Normal"/>
    <w:pPr>
      <w:keepNext/>
      <w:keepLines/>
      <w:spacing w:before="220" w:after="40"/>
      <w:outlineLvl w:val="4"/>
    </w:pPr>
    <w:rPr>
      <w:b/>
      <w:bCs/>
      <w:sz w:val="22"/>
      <w:szCs w:val="22"/>
    </w:rPr>
  </w:style>
  <w:style w:type="paragraph" w:styleId="Ttulo6">
    <w:name w:val="heading 6"/>
    <w:basedOn w:val="Normal"/>
    <w:next w:val="Normal"/>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pPr>
      <w:keepNext/>
      <w:keepLines/>
      <w:spacing w:before="480" w:after="120"/>
    </w:pPr>
    <w:rPr>
      <w:b/>
      <w:bCs/>
      <w:sz w:val="72"/>
      <w:szCs w:val="72"/>
    </w:rPr>
  </w:style>
  <w:style w:type="paragraph" w:styleId="Subttulo">
    <w:name w:val="Subtitle"/>
    <w:basedOn w:val="Normal"/>
    <w:next w:val="Normal"/>
    <w:pPr>
      <w:keepNext/>
      <w:keepLines/>
      <w:spacing w:before="360" w:after="80"/>
    </w:pPr>
    <w:rPr>
      <w:rFonts w:ascii="Georgia" w:eastAsia="Georgia" w:hAnsi="Georgia" w:cs="Georgia"/>
      <w:i/>
      <w:iCs/>
      <w:color w:val="666666"/>
      <w:sz w:val="48"/>
      <w:szCs w:val="48"/>
    </w:rPr>
  </w:style>
  <w:style w:type="paragraph" w:styleId="Prrafodelista">
    <w:name w:val="List Paragraph"/>
    <w:basedOn w:val="Normal"/>
    <w:uiPriority w:val="34"/>
    <w:qFormat/>
    <w:rsid w:val="00FA0D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4758232">
      <w:bodyDiv w:val="1"/>
      <w:marLeft w:val="0"/>
      <w:marRight w:val="0"/>
      <w:marTop w:val="0"/>
      <w:marBottom w:val="0"/>
      <w:divBdr>
        <w:top w:val="none" w:sz="0" w:space="0" w:color="auto"/>
        <w:left w:val="none" w:sz="0" w:space="0" w:color="auto"/>
        <w:bottom w:val="none" w:sz="0" w:space="0" w:color="auto"/>
        <w:right w:val="none" w:sz="0" w:space="0" w:color="auto"/>
      </w:divBdr>
      <w:divsChild>
        <w:div w:id="2022778270">
          <w:marLeft w:val="0"/>
          <w:marRight w:val="0"/>
          <w:marTop w:val="0"/>
          <w:marBottom w:val="0"/>
          <w:divBdr>
            <w:top w:val="none" w:sz="0" w:space="0" w:color="auto"/>
            <w:left w:val="none" w:sz="0" w:space="0" w:color="auto"/>
            <w:bottom w:val="none" w:sz="0" w:space="0" w:color="auto"/>
            <w:right w:val="none" w:sz="0" w:space="0" w:color="auto"/>
          </w:divBdr>
          <w:divsChild>
            <w:div w:id="132215359">
              <w:marLeft w:val="0"/>
              <w:marRight w:val="0"/>
              <w:marTop w:val="0"/>
              <w:marBottom w:val="0"/>
              <w:divBdr>
                <w:top w:val="none" w:sz="0" w:space="0" w:color="auto"/>
                <w:left w:val="none" w:sz="0" w:space="0" w:color="auto"/>
                <w:bottom w:val="none" w:sz="0" w:space="0" w:color="auto"/>
                <w:right w:val="none" w:sz="0" w:space="0" w:color="auto"/>
              </w:divBdr>
              <w:divsChild>
                <w:div w:id="1058700831">
                  <w:marLeft w:val="0"/>
                  <w:marRight w:val="0"/>
                  <w:marTop w:val="0"/>
                  <w:marBottom w:val="0"/>
                  <w:divBdr>
                    <w:top w:val="none" w:sz="0" w:space="0" w:color="auto"/>
                    <w:left w:val="none" w:sz="0" w:space="0" w:color="auto"/>
                    <w:bottom w:val="none" w:sz="0" w:space="0" w:color="auto"/>
                    <w:right w:val="none" w:sz="0" w:space="0" w:color="auto"/>
                  </w:divBdr>
                  <w:divsChild>
                    <w:div w:id="274144606">
                      <w:marLeft w:val="120"/>
                      <w:marRight w:val="120"/>
                      <w:marTop w:val="60"/>
                      <w:marBottom w:val="75"/>
                      <w:divBdr>
                        <w:top w:val="none" w:sz="0" w:space="0" w:color="auto"/>
                        <w:left w:val="none" w:sz="0" w:space="0" w:color="auto"/>
                        <w:bottom w:val="none" w:sz="0" w:space="0" w:color="auto"/>
                        <w:right w:val="none" w:sz="0" w:space="0" w:color="auto"/>
                      </w:divBdr>
                    </w:div>
                  </w:divsChild>
                </w:div>
              </w:divsChild>
            </w:div>
          </w:divsChild>
        </w:div>
        <w:div w:id="1875074347">
          <w:marLeft w:val="0"/>
          <w:marRight w:val="0"/>
          <w:marTop w:val="0"/>
          <w:marBottom w:val="0"/>
          <w:divBdr>
            <w:top w:val="none" w:sz="0" w:space="0" w:color="auto"/>
            <w:left w:val="none" w:sz="0" w:space="0" w:color="auto"/>
            <w:bottom w:val="none" w:sz="0" w:space="0" w:color="auto"/>
            <w:right w:val="none" w:sz="0" w:space="0" w:color="auto"/>
          </w:divBdr>
          <w:divsChild>
            <w:div w:id="728696605">
              <w:marLeft w:val="0"/>
              <w:marRight w:val="0"/>
              <w:marTop w:val="0"/>
              <w:marBottom w:val="0"/>
              <w:divBdr>
                <w:top w:val="none" w:sz="0" w:space="0" w:color="auto"/>
                <w:left w:val="none" w:sz="0" w:space="0" w:color="auto"/>
                <w:bottom w:val="none" w:sz="0" w:space="0" w:color="auto"/>
                <w:right w:val="none" w:sz="0" w:space="0" w:color="auto"/>
              </w:divBdr>
              <w:divsChild>
                <w:div w:id="2118940515">
                  <w:marLeft w:val="0"/>
                  <w:marRight w:val="0"/>
                  <w:marTop w:val="0"/>
                  <w:marBottom w:val="0"/>
                  <w:divBdr>
                    <w:top w:val="none" w:sz="0" w:space="0" w:color="auto"/>
                    <w:left w:val="none" w:sz="0" w:space="0" w:color="auto"/>
                    <w:bottom w:val="none" w:sz="0" w:space="0" w:color="auto"/>
                    <w:right w:val="none" w:sz="0" w:space="0" w:color="auto"/>
                  </w:divBdr>
                  <w:divsChild>
                    <w:div w:id="1046837123">
                      <w:marLeft w:val="120"/>
                      <w:marRight w:val="120"/>
                      <w:marTop w:val="60"/>
                      <w:marBottom w:val="75"/>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3</Pages>
  <Words>793</Words>
  <Characters>4364</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Gutiérrez Berroeta, Luis Ernesto</dc:creator>
  <cp:lastModifiedBy>Hernández Sánchez, Nefi</cp:lastModifiedBy>
  <cp:revision>7</cp:revision>
  <dcterms:created xsi:type="dcterms:W3CDTF">2026-10-07T18:47:00Z</dcterms:created>
  <dcterms:modified xsi:type="dcterms:W3CDTF">2026-10-07T19:29:00Z</dcterms:modified>
</cp:coreProperties>
</file>