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C0667EB">
      <w:pPr>
        <w:pStyle w:val="style0"/>
        <w:jc w:val="right"/>
        <w:rPr/>
      </w:pPr>
      <w:r>
        <w:t>Querétaro</w:t>
      </w:r>
      <w:r>
        <w:t xml:space="preserve">, </w:t>
      </w:r>
      <w:r>
        <w:t>Qro</w:t>
      </w:r>
      <w:r>
        <w:t xml:space="preserve">., </w:t>
      </w:r>
      <w:r>
        <w:t>8 de octubre</w:t>
      </w:r>
      <w:r>
        <w:t xml:space="preserve"> </w:t>
      </w:r>
      <w:r>
        <w:t>202</w:t>
      </w:r>
      <w:r>
        <w:t>6</w:t>
      </w:r>
    </w:p>
    <w:p w14:paraId="3CCD59AB">
      <w:pPr>
        <w:pStyle w:val="style0"/>
        <w:jc w:val="center"/>
        <w:rPr>
          <w:rFonts w:cs="Avenir" w:eastAsia="Avenir"/>
          <w:b/>
          <w:sz w:val="26"/>
          <w:szCs w:val="26"/>
        </w:rPr>
      </w:pPr>
    </w:p>
    <w:p w14:paraId="2CF5D0E9">
      <w:pPr>
        <w:pStyle w:val="style0"/>
        <w:jc w:val="center"/>
        <w:rPr>
          <w:rFonts w:cs="Avenir" w:eastAsia="Avenir"/>
          <w:b/>
          <w:sz w:val="26"/>
          <w:szCs w:val="26"/>
        </w:rPr>
      </w:pPr>
      <w:r>
        <w:rPr>
          <w:rFonts w:cs="Avenir" w:eastAsia="Avenir"/>
          <w:b/>
          <w:sz w:val="26"/>
          <w:szCs w:val="26"/>
        </w:rPr>
        <w:t>FOTONOTA</w:t>
      </w:r>
      <w:r>
        <w:rPr>
          <w:rFonts w:cs="Avenir" w:eastAsia="Avenir"/>
          <w:b/>
          <w:sz w:val="26"/>
          <w:szCs w:val="26"/>
        </w:rPr>
        <w:t xml:space="preserve"> </w:t>
      </w:r>
      <w:r>
        <w:rPr>
          <w:rFonts w:cs="Avenir" w:eastAsia="Avenir"/>
          <w:b/>
          <w:sz w:val="26"/>
          <w:szCs w:val="26"/>
        </w:rPr>
        <w:t xml:space="preserve"> </w:t>
      </w:r>
      <w:r>
        <w:rPr>
          <w:rFonts w:cs="Avenir" w:eastAsia="Avenir"/>
          <w:b/>
          <w:sz w:val="26"/>
          <w:szCs w:val="26"/>
        </w:rPr>
        <w:t>49</w:t>
      </w:r>
      <w:r>
        <w:rPr>
          <w:rFonts w:cs="Avenir" w:eastAsia="Avenir"/>
          <w:b/>
          <w:sz w:val="26"/>
          <w:szCs w:val="26"/>
        </w:rPr>
        <w:t>/2</w:t>
      </w:r>
      <w:r>
        <w:rPr>
          <w:rFonts w:cs="Avenir" w:eastAsia="Avenir"/>
          <w:b/>
          <w:sz w:val="26"/>
          <w:szCs w:val="26"/>
        </w:rPr>
        <w:t>6</w:t>
      </w:r>
    </w:p>
    <w:p w14:paraId="7B1917E4">
      <w:pPr>
        <w:pStyle w:val="style0"/>
        <w:rPr>
          <w:rFonts w:cs="Avenir" w:eastAsia="Avenir"/>
          <w:b/>
          <w:sz w:val="26"/>
          <w:szCs w:val="26"/>
        </w:rPr>
      </w:pPr>
    </w:p>
    <w:p w14:paraId="01E47EA8">
      <w:pPr>
        <w:pStyle w:val="style0"/>
        <w:jc w:val="center"/>
        <w:rPr>
          <w:b/>
          <w:sz w:val="26"/>
          <w:szCs w:val="26"/>
        </w:rPr>
      </w:pPr>
      <w:r>
        <w:rPr>
          <w:rFonts w:cs="Avenir" w:eastAsia="Avenir"/>
          <w:b/>
          <w:sz w:val="26"/>
          <w:szCs w:val="26"/>
        </w:rPr>
        <w:t xml:space="preserve">Entrega </w:t>
      </w:r>
      <w:r>
        <w:rPr>
          <w:rFonts w:cs="Avenir" w:eastAsia="Avenir"/>
          <w:b/>
          <w:sz w:val="26"/>
          <w:szCs w:val="26"/>
        </w:rPr>
        <w:t>SEDEA</w:t>
      </w:r>
      <w:r>
        <w:rPr>
          <w:rFonts w:cs="Avenir" w:eastAsia="Avenir"/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suplemento alimentario a cunicultores</w:t>
      </w:r>
      <w:r>
        <w:rPr>
          <w:b/>
          <w:sz w:val="26"/>
          <w:szCs w:val="26"/>
        </w:rPr>
        <w:t>.</w:t>
      </w:r>
    </w:p>
    <w:p w14:paraId="745EC020">
      <w:pPr>
        <w:pStyle w:val="style0"/>
        <w:rPr/>
      </w:pPr>
    </w:p>
    <w:p w14:paraId="534E1E85">
      <w:pPr>
        <w:pStyle w:val="style0"/>
        <w:rPr>
          <w:rFonts w:cs="Verdana" w:eastAsia="Verdana"/>
        </w:rPr>
      </w:pPr>
      <w:r>
        <w:t>E</w:t>
      </w:r>
      <w:r>
        <w:t>l secretario de Desarrollo Agropecuario, Rosendo An</w:t>
      </w:r>
      <w:r>
        <w:t xml:space="preserve">aya, </w:t>
      </w:r>
      <w:r>
        <w:t>encabezó</w:t>
      </w:r>
      <w:r>
        <w:t xml:space="preserve"> </w:t>
      </w:r>
      <w:r>
        <w:t xml:space="preserve">la </w:t>
      </w:r>
      <w:r>
        <w:t>distribución</w:t>
      </w:r>
      <w:r>
        <w:t xml:space="preserve"> </w:t>
      </w:r>
      <w:r>
        <w:t xml:space="preserve">de </w:t>
      </w:r>
      <w:r>
        <w:t>tres toneladas</w:t>
      </w:r>
      <w:r>
        <w:t xml:space="preserve"> </w:t>
      </w:r>
      <w:r>
        <w:t xml:space="preserve">de suplemento alimenticio </w:t>
      </w:r>
      <w:r>
        <w:t xml:space="preserve">balanceado </w:t>
      </w:r>
      <w:r>
        <w:rPr>
          <w:bCs/>
        </w:rPr>
        <w:t>en</w:t>
      </w:r>
      <w:r>
        <w:rPr>
          <w:bCs/>
        </w:rPr>
        <w:t xml:space="preserve"> benefici</w:t>
      </w:r>
      <w:r>
        <w:rPr>
          <w:bCs/>
        </w:rPr>
        <w:t>o</w:t>
      </w:r>
      <w:r>
        <w:rPr>
          <w:bCs/>
        </w:rPr>
        <w:t xml:space="preserve"> de </w:t>
      </w:r>
      <w:r>
        <w:rPr>
          <w:bCs/>
        </w:rPr>
        <w:t>12</w:t>
      </w:r>
      <w:r>
        <w:rPr>
          <w:bCs/>
        </w:rPr>
        <w:t xml:space="preserve"> </w:t>
      </w:r>
      <w:r>
        <w:rPr>
          <w:bCs/>
        </w:rPr>
        <w:t xml:space="preserve">cunicultores </w:t>
      </w:r>
      <w:r>
        <w:rPr>
          <w:bCs/>
        </w:rPr>
        <w:t xml:space="preserve">de </w:t>
      </w:r>
      <w:r>
        <w:rPr>
          <w:bCs/>
        </w:rPr>
        <w:t>la</w:t>
      </w:r>
      <w:r>
        <w:rPr>
          <w:bCs/>
        </w:rPr>
        <w:t xml:space="preserve"> regi</w:t>
      </w:r>
      <w:r>
        <w:rPr>
          <w:bCs/>
        </w:rPr>
        <w:t>ó</w:t>
      </w:r>
      <w:r>
        <w:rPr>
          <w:bCs/>
        </w:rPr>
        <w:t>n</w:t>
      </w:r>
      <w:r>
        <w:rPr>
          <w:bCs/>
        </w:rPr>
        <w:t>,</w:t>
      </w:r>
      <w:r>
        <w:rPr>
          <w:bCs/>
        </w:rPr>
        <w:t xml:space="preserve"> </w:t>
      </w:r>
      <w:r>
        <w:rPr>
          <w:rFonts w:cs="Verdana" w:eastAsia="Verdana"/>
        </w:rPr>
        <w:t xml:space="preserve">con el objetivo de fortalecer la capacidad </w:t>
      </w:r>
      <w:r>
        <w:rPr>
          <w:rFonts w:cs="Verdana" w:eastAsia="Verdana"/>
        </w:rPr>
        <w:t>rentable</w:t>
      </w:r>
      <w:r>
        <w:rPr>
          <w:rFonts w:cs="Verdana" w:eastAsia="Verdana"/>
        </w:rPr>
        <w:t xml:space="preserve"> de las unidades de producción, </w:t>
      </w:r>
      <w:r>
        <w:rPr>
          <w:rFonts w:cs="Verdana" w:eastAsia="Verdana"/>
        </w:rPr>
        <w:t>contribuyendo a mitigar los efectos de las contingencias climatológicas</w:t>
      </w:r>
    </w:p>
    <w:p w14:paraId="36DFB5F6">
      <w:pPr>
        <w:pStyle w:val="style0"/>
        <w:rPr/>
      </w:pPr>
    </w:p>
    <w:p w14:paraId="6A2A03A7">
      <w:pPr>
        <w:pStyle w:val="style0"/>
        <w:spacing w:after="240"/>
        <w:rPr>
          <w:rFonts w:cs="Calibri"/>
        </w:rPr>
      </w:pPr>
      <w:r>
        <w:rPr>
          <w:bCs/>
        </w:rPr>
        <w:t>Durante el evento, e</w:t>
      </w:r>
      <w:r>
        <w:rPr>
          <w:bCs/>
        </w:rPr>
        <w:t>l titular de la SEDEA</w:t>
      </w:r>
      <w:r>
        <w:rPr>
          <w:bCs/>
        </w:rPr>
        <w:t xml:space="preserve">, </w:t>
      </w:r>
      <w:r>
        <w:rPr>
          <w:bCs/>
        </w:rPr>
        <w:t>reiteró</w:t>
      </w:r>
      <w:r>
        <w:rPr>
          <w:bCs/>
        </w:rPr>
        <w:t xml:space="preserve"> que </w:t>
      </w:r>
      <w:r>
        <w:rPr>
          <w:rFonts w:cs="Calibri"/>
        </w:rPr>
        <w:t>l</w:t>
      </w:r>
      <w:r>
        <w:rPr>
          <w:rFonts w:cs="Calibri"/>
        </w:rPr>
        <w:t>as condiciones de</w:t>
      </w:r>
      <w:r>
        <w:rPr>
          <w:rFonts w:cs="Calibri"/>
        </w:rPr>
        <w:t xml:space="preserve">l clima en </w:t>
      </w:r>
      <w:r>
        <w:rPr>
          <w:rFonts w:cs="Calibri"/>
        </w:rPr>
        <w:t>el presente año, afect</w:t>
      </w:r>
      <w:r>
        <w:rPr>
          <w:rFonts w:cs="Calibri"/>
        </w:rPr>
        <w:t>aron</w:t>
      </w:r>
      <w:r>
        <w:rPr>
          <w:rFonts w:cs="Calibri"/>
        </w:rPr>
        <w:t xml:space="preserve"> de manera importante a las diversas actividades agroalimentarias</w:t>
      </w:r>
      <w:r>
        <w:rPr>
          <w:rFonts w:cs="Calibri"/>
        </w:rPr>
        <w:t xml:space="preserve">, sin ser </w:t>
      </w:r>
      <w:r>
        <w:rPr>
          <w:rFonts w:cs="Calibri"/>
        </w:rPr>
        <w:t xml:space="preserve">excepción el caso de los productores de </w:t>
      </w:r>
      <w:r>
        <w:rPr>
          <w:rFonts w:cs="Calibri"/>
        </w:rPr>
        <w:t xml:space="preserve">carne de </w:t>
      </w:r>
      <w:r>
        <w:rPr>
          <w:rFonts w:cs="Calibri"/>
        </w:rPr>
        <w:t>conejo</w:t>
      </w:r>
      <w:r>
        <w:rPr>
          <w:rFonts w:cs="Calibri"/>
        </w:rPr>
        <w:t xml:space="preserve"> en</w:t>
      </w:r>
      <w:r>
        <w:rPr>
          <w:rFonts w:cs="Calibri"/>
        </w:rPr>
        <w:t xml:space="preserve"> el </w:t>
      </w:r>
      <w:r>
        <w:rPr>
          <w:rFonts w:cs="Calibri"/>
        </w:rPr>
        <w:t>e</w:t>
      </w:r>
      <w:r>
        <w:rPr>
          <w:rFonts w:cs="Calibri"/>
        </w:rPr>
        <w:t>stado, de ahí l</w:t>
      </w:r>
      <w:r>
        <w:rPr>
          <w:rFonts w:cs="Calibri"/>
        </w:rPr>
        <w:t xml:space="preserve">a </w:t>
      </w:r>
      <w:bookmarkStart w:id="0" w:name="_GoBack"/>
      <w:bookmarkEnd w:id="0"/>
      <w:r>
        <w:rPr>
          <w:rFonts w:cs="Calibri"/>
        </w:rPr>
        <w:t xml:space="preserve">importancia </w:t>
      </w:r>
      <w:r>
        <w:rPr>
          <w:rFonts w:cs="Calibri"/>
        </w:rPr>
        <w:t>que</w:t>
      </w:r>
      <w:r>
        <w:rPr>
          <w:rFonts w:cs="Calibri"/>
        </w:rPr>
        <w:t xml:space="preserve"> el</w:t>
      </w:r>
      <w:r>
        <w:rPr>
          <w:rFonts w:cs="Calibri"/>
        </w:rPr>
        <w:t xml:space="preserve"> Gobierno del Estado</w:t>
      </w:r>
      <w:r>
        <w:rPr>
          <w:rFonts w:cs="Calibri"/>
        </w:rPr>
        <w:t xml:space="preserve"> impulse la actividad de los cunicultores</w:t>
      </w:r>
      <w:r>
        <w:rPr>
          <w:rFonts w:cs="Calibri"/>
        </w:rPr>
        <w:t>,</w:t>
      </w:r>
      <w:r>
        <w:rPr>
          <w:rFonts w:cs="Calibri"/>
        </w:rPr>
        <w:t xml:space="preserve"> otorgándoles alimento concentrado.</w:t>
      </w:r>
    </w:p>
    <w:p w14:paraId="37952A8E">
      <w:pPr>
        <w:pStyle w:val="style0"/>
        <w:widowControl w:val="false"/>
        <w:autoSpaceDE w:val="false"/>
        <w:autoSpaceDN w:val="false"/>
        <w:adjustRightInd w:val="false"/>
        <w:rPr>
          <w:bCs/>
        </w:rPr>
      </w:pPr>
    </w:p>
    <w:p w14:paraId="6731DEA1">
      <w:pPr>
        <w:pStyle w:val="style0"/>
        <w:rPr/>
      </w:pPr>
    </w:p>
    <w:p w14:paraId="7F36AE1C">
      <w:pPr>
        <w:pStyle w:val="style0"/>
        <w:rPr/>
      </w:pP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002020204"/>
    <w:charset w:val="00"/>
    <w:family w:val="swiss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005040204"/>
    <w:charset w:val="00"/>
    <w:family w:val="swiss"/>
    <w:pitch w:val="variable"/>
    <w:sig w:usb0="A00006FF" w:usb1="4000205B" w:usb2="0000001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E276D14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7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6093DE7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 rotate="true"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EDAF1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8BAB7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sz w:val="24"/>
        <w:szCs w:val="24"/>
        <w:lang w:val="es-MX" w:bidi="ar-SA" w:eastAsia="en-US"/>
      </w:rPr>
    </w:rPrDefault>
    <w:pPrDefault>
      <w:pPr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  <w:jc w:val="left"/>
    </w:pPr>
    <w:rPr>
      <w:rFonts w:ascii="Times New Roman" w:cs="Times New Roman" w:eastAsia="Times New Roman" w:hAnsi="Times New Roman"/>
      <w:lang w:eastAsia="es-M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Words>121</Words>
  <Pages>1</Pages>
  <Characters>701</Characters>
  <Application>WPS Office</Application>
  <DocSecurity>0</DocSecurity>
  <Paragraphs>16</Paragraphs>
  <ScaleCrop>false</ScaleCrop>
  <LinksUpToDate>false</LinksUpToDate>
  <CharactersWithSpaces>818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2026-10-08T17:44:00Z</dcterms:created>
  <dc:creator>Espinosa Esparza, Alberto</dc:creator>
  <lastModifiedBy>A001T</lastModifiedBy>
  <dcterms:modified xsi:type="dcterms:W3CDTF">2026-10-08T18:10:39Z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0c23335fd1974a09b30ccbc15d8b8718_23</vt:lpwstr>
  </property>
</Properties>
</file>