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6A949B66">
      <w:pPr>
        <w:pStyle w:val="style0"/>
        <w:jc w:val="right"/>
        <w:rPr>
          <w:rFonts w:ascii="Avenir" w:hAnsi="Avenir"/>
        </w:rPr>
      </w:pPr>
      <w:r>
        <w:rPr>
          <w:rFonts w:ascii="Avenir" w:hAnsi="Avenir"/>
        </w:rPr>
        <w:t>Querétaro, Qro</w:t>
      </w:r>
      <w:r>
        <w:rPr>
          <w:rFonts w:ascii="Avenir" w:hAnsi="Avenir"/>
        </w:rPr>
        <w:t>,</w:t>
      </w:r>
      <w:r>
        <w:rPr>
          <w:rFonts w:ascii="Avenir" w:hAnsi="Avenir"/>
        </w:rPr>
        <w:t xml:space="preserve"> </w:t>
      </w:r>
      <w:r>
        <w:rPr>
          <w:rFonts w:ascii="Avenir" w:hAnsi="Avenir"/>
        </w:rPr>
        <w:t>6</w:t>
      </w:r>
      <w:r>
        <w:rPr>
          <w:rFonts w:ascii="Avenir" w:hAnsi="Avenir"/>
        </w:rPr>
        <w:t xml:space="preserve"> de octubre</w:t>
      </w:r>
      <w:r>
        <w:rPr>
          <w:rFonts w:ascii="Avenir" w:hAnsi="Avenir"/>
        </w:rPr>
        <w:t xml:space="preserve"> </w:t>
      </w:r>
      <w:r>
        <w:rPr>
          <w:rFonts w:ascii="Avenir" w:hAnsi="Avenir"/>
        </w:rPr>
        <w:t>de 202</w:t>
      </w:r>
      <w:r>
        <w:rPr>
          <w:rFonts w:ascii="Avenir" w:hAnsi="Avenir"/>
        </w:rPr>
        <w:t>6</w:t>
      </w:r>
    </w:p>
    <w:p w14:paraId="621A915D">
      <w:pPr>
        <w:pStyle w:val="style0"/>
        <w:jc w:val="center"/>
        <w:rPr>
          <w:rFonts w:ascii="Avenir" w:cs="Avenir" w:eastAsia="Avenir" w:hAnsi="Avenir"/>
          <w:b/>
        </w:rPr>
      </w:pPr>
    </w:p>
    <w:p w14:paraId="3047798C">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jc w:val="center"/>
        <w:rPr>
          <w:rFonts w:ascii="Avenir" w:cs="Helvetica" w:eastAsia="Calibri" w:hAnsi="Avenir"/>
          <w:lang w:val="es-ES_tradnl" w:eastAsia="en-US"/>
        </w:rPr>
      </w:pPr>
      <w:r>
        <w:rPr>
          <w:rFonts w:ascii="Avenir" w:hAnsi="Avenir"/>
          <w:b/>
        </w:rPr>
        <w:t xml:space="preserve">BOLETÍN </w:t>
      </w:r>
      <w:r>
        <w:rPr>
          <w:rFonts w:ascii="Avenir" w:hAnsi="Avenir"/>
          <w:b/>
        </w:rPr>
        <w:t>2</w:t>
      </w:r>
      <w:r>
        <w:rPr>
          <w:rFonts w:ascii="Avenir" w:hAnsi="Avenir"/>
          <w:b/>
        </w:rPr>
        <w:t>4</w:t>
      </w:r>
      <w:r>
        <w:rPr>
          <w:rFonts w:ascii="Avenir" w:hAnsi="Avenir"/>
          <w:b/>
        </w:rPr>
        <w:t>4</w:t>
      </w:r>
      <w:r>
        <w:rPr>
          <w:rFonts w:ascii="Avenir" w:hAnsi="Avenir"/>
          <w:b/>
        </w:rPr>
        <w:t>/</w:t>
      </w:r>
      <w:r>
        <w:rPr>
          <w:rFonts w:ascii="Avenir" w:hAnsi="Avenir"/>
          <w:b/>
        </w:rPr>
        <w:t>2</w:t>
      </w:r>
      <w:r>
        <w:rPr>
          <w:rFonts w:ascii="Avenir" w:hAnsi="Avenir"/>
          <w:b/>
        </w:rPr>
        <w:t>6</w:t>
      </w:r>
    </w:p>
    <w:p w14:paraId="178C4B64">
      <w:pPr>
        <w:pStyle w:val="style0"/>
        <w:spacing w:lineRule="auto" w:line="276"/>
        <w:rPr>
          <w:rFonts w:ascii="Avenir" w:cs="TimesNewRomanPSMT" w:hAnsi="Avenir"/>
          <w:b/>
          <w:sz w:val="26"/>
          <w:szCs w:val="26"/>
        </w:rPr>
      </w:pPr>
    </w:p>
    <w:p w14:paraId="503E54A9">
      <w:pPr>
        <w:pStyle w:val="style0"/>
        <w:spacing w:lineRule="auto" w:line="276"/>
        <w:jc w:val="center"/>
        <w:rPr>
          <w:rFonts w:ascii="Avenir" w:cs="TimesNewRomanPSMT" w:hAnsi="Avenir"/>
          <w:b/>
          <w:sz w:val="26"/>
          <w:szCs w:val="26"/>
        </w:rPr>
      </w:pPr>
      <w:r>
        <w:rPr>
          <w:rFonts w:ascii="Avenir" w:cs="TimesNewRomanPSMT" w:hAnsi="Avenir"/>
          <w:b/>
          <w:sz w:val="26"/>
          <w:szCs w:val="26"/>
        </w:rPr>
        <w:t xml:space="preserve">Presenta el CEART la vida y obra de Édith Piaf en </w:t>
      </w:r>
    </w:p>
    <w:p w14:paraId="25A24DCF">
      <w:pPr>
        <w:pStyle w:val="style0"/>
        <w:spacing w:lineRule="auto" w:line="276"/>
        <w:jc w:val="center"/>
        <w:rPr>
          <w:rFonts w:ascii="Avenir" w:cs="Calibri" w:hAnsi="Avenir"/>
          <w:sz w:val="26"/>
          <w:szCs w:val="26"/>
        </w:rPr>
      </w:pPr>
      <w:r>
        <w:rPr>
          <w:rFonts w:ascii="Avenir" w:cs="TimesNewRomanPSMT" w:hAnsi="Avenir"/>
          <w:b/>
          <w:sz w:val="26"/>
          <w:szCs w:val="26"/>
        </w:rPr>
        <w:t>El canto de un gorrión rebelde</w:t>
      </w:r>
    </w:p>
    <w:p w14:paraId="073AEC34">
      <w:pPr>
        <w:pStyle w:val="style0"/>
        <w:spacing w:lineRule="auto" w:line="276"/>
        <w:jc w:val="center"/>
        <w:rPr>
          <w:rFonts w:ascii="Avenir" w:cs="TimesNewRomanPSMT" w:hAnsi="Avenir"/>
          <w:b/>
        </w:rPr>
      </w:pPr>
    </w:p>
    <w:p w14:paraId="36950E1A">
      <w:pPr>
        <w:pStyle w:val="style179"/>
        <w:numPr>
          <w:ilvl w:val="0"/>
          <w:numId w:val="1"/>
        </w:numPr>
        <w:rPr>
          <w:rFonts w:ascii="Avenir" w:hAnsi="Avenir"/>
          <w:bCs/>
        </w:rPr>
      </w:pPr>
      <w:r>
        <w:rPr>
          <w:rFonts w:ascii="Avenir" w:hAnsi="Avenir"/>
          <w:bCs/>
        </w:rPr>
        <w:t>La puesta en escena se ofrecerá del 15 al 18 de octubre, bajo la dirección de Gustavo Silva</w:t>
      </w:r>
      <w:r>
        <w:rPr>
          <w:rFonts w:ascii="Avenir" w:hAnsi="Avenir"/>
          <w:bCs/>
        </w:rPr>
        <w:t>.</w:t>
      </w:r>
    </w:p>
    <w:p w14:paraId="177EFDB9">
      <w:pPr>
        <w:pStyle w:val="style179"/>
        <w:numPr>
          <w:ilvl w:val="0"/>
          <w:numId w:val="1"/>
        </w:numPr>
        <w:rPr>
          <w:rFonts w:ascii="Avenir" w:hAnsi="Avenir"/>
          <w:bCs/>
        </w:rPr>
      </w:pPr>
      <w:r>
        <w:rPr>
          <w:rFonts w:ascii="Avenir" w:cs="Calibri" w:hAnsi="Avenir"/>
          <w:bCs/>
        </w:rPr>
        <w:t>El teatro independiente, parte fundamental de la vida cultural de Querétaro: López Birlain</w:t>
      </w:r>
      <w:r>
        <w:rPr>
          <w:rFonts w:ascii="Avenir" w:hAnsi="Avenir"/>
          <w:bCs/>
        </w:rPr>
        <w:t xml:space="preserve">. </w:t>
      </w:r>
    </w:p>
    <w:p w14:paraId="4A4C3C58">
      <w:pPr>
        <w:pStyle w:val="style0"/>
        <w:jc w:val="both"/>
        <w:rPr>
          <w:rFonts w:ascii="Avenir" w:cs="Arial" w:hAnsi="Avenir"/>
          <w:bCs/>
        </w:rPr>
      </w:pPr>
    </w:p>
    <w:p w14:paraId="7F7CC868">
      <w:pPr>
        <w:pStyle w:val="style0"/>
        <w:jc w:val="both"/>
        <w:rPr>
          <w:rFonts w:ascii="Avenir" w:cs="Arial" w:hAnsi="Avenir"/>
          <w:bCs/>
        </w:rPr>
      </w:pPr>
      <w:r>
        <w:rPr>
          <w:rFonts w:ascii="Avenir" w:cs="Arial" w:hAnsi="Avenir"/>
          <w:bCs/>
        </w:rPr>
        <w:t xml:space="preserve">La secretaria de Cultura del estado, Ana Paola López </w:t>
      </w:r>
      <w:r>
        <w:rPr>
          <w:rFonts w:ascii="Avenir" w:cs="Arial" w:hAnsi="Avenir"/>
          <w:bCs/>
        </w:rPr>
        <w:t>Birlain</w:t>
      </w:r>
      <w:r>
        <w:rPr>
          <w:rFonts w:ascii="Avenir" w:cs="Arial" w:hAnsi="Avenir"/>
          <w:bCs/>
        </w:rPr>
        <w:t xml:space="preserve">, anunció </w:t>
      </w:r>
      <w:r>
        <w:rPr>
          <w:rFonts w:ascii="Avenir" w:cs="Arial" w:hAnsi="Avenir"/>
          <w:bCs/>
        </w:rPr>
        <w:t>que,</w:t>
      </w:r>
      <w:r>
        <w:rPr>
          <w:rFonts w:ascii="Avenir" w:cs="Arial" w:hAnsi="Avenir"/>
          <w:bCs/>
        </w:rPr>
        <w:t xml:space="preserve"> del 15 al 18 de octubre</w:t>
      </w:r>
      <w:r>
        <w:rPr>
          <w:rFonts w:ascii="Avenir" w:cs="Arial" w:hAnsi="Avenir"/>
          <w:bCs/>
        </w:rPr>
        <w:t xml:space="preserve">, </w:t>
      </w:r>
      <w:r>
        <w:rPr>
          <w:rFonts w:ascii="Avenir" w:cs="Arial" w:hAnsi="Avenir"/>
          <w:bCs/>
        </w:rPr>
        <w:t>en el Centro de las Artes de Querétaro (CEART), se presentará la puesta en escena “El canto de un gorrión rebelde”, obra escrita por Gabriela González y Emilio Lozada, que recupera fragmentos de la vida de Édith Piaf y que acerca al público a la mujer detrás de una de las voces más reconocidas de la música francesa.</w:t>
      </w:r>
    </w:p>
    <w:p w14:paraId="2405873B">
      <w:pPr>
        <w:pStyle w:val="style0"/>
        <w:jc w:val="both"/>
        <w:rPr>
          <w:rFonts w:ascii="Avenir" w:cs="Arial" w:hAnsi="Avenir"/>
          <w:bCs/>
        </w:rPr>
      </w:pPr>
    </w:p>
    <w:p w14:paraId="53C2A136">
      <w:pPr>
        <w:pStyle w:val="style0"/>
        <w:jc w:val="both"/>
        <w:rPr>
          <w:rFonts w:ascii="Avenir" w:cs="Arial" w:hAnsi="Avenir"/>
          <w:bCs/>
        </w:rPr>
      </w:pPr>
      <w:r>
        <w:rPr>
          <w:rFonts w:ascii="Avenir" w:cs="Arial" w:hAnsi="Avenir"/>
          <w:bCs/>
        </w:rPr>
        <w:t>En rueda de prensa, señaló que la coproducción de CreArte Teatro y Foro 9, bajo la dirección de Gustavo Silva, es prueba de que el teatro independiente es una parte fundamental de la vida cultural de Querétaro, por lo que la SECULT trabaja para que la comunidad artística</w:t>
      </w:r>
      <w:r>
        <w:rPr>
          <w:rFonts w:ascii="Avenir" w:cs="Arial" w:hAnsi="Avenir"/>
          <w:bCs/>
        </w:rPr>
        <w:t xml:space="preserve"> tenga </w:t>
      </w:r>
      <w:r>
        <w:rPr>
          <w:rFonts w:ascii="Avenir" w:cs="Arial" w:hAnsi="Avenir"/>
          <w:bCs/>
        </w:rPr>
        <w:t>en sus recintos más posibilidades para presentar su trabajo y encontrarse con el público.</w:t>
      </w:r>
    </w:p>
    <w:p w14:paraId="77F974C3">
      <w:pPr>
        <w:pStyle w:val="style0"/>
        <w:jc w:val="both"/>
        <w:rPr>
          <w:rFonts w:ascii="Avenir" w:cs="Arial" w:hAnsi="Avenir"/>
          <w:bCs/>
        </w:rPr>
      </w:pPr>
    </w:p>
    <w:p w14:paraId="6CAF68FC">
      <w:pPr>
        <w:pStyle w:val="style0"/>
        <w:jc w:val="both"/>
        <w:rPr>
          <w:rFonts w:ascii="Avenir" w:cs="Arial" w:hAnsi="Avenir"/>
          <w:bCs/>
        </w:rPr>
      </w:pPr>
      <w:r>
        <w:rPr>
          <w:rFonts w:ascii="Avenir" w:cs="Arial" w:hAnsi="Avenir"/>
          <w:bCs/>
        </w:rPr>
        <w:t>“Querétaro tiene una comunidad teatral que durante muchos años ha trabajado, creado, formado públicos y mantenido abiertos sus espacios. Desde la Secretaría de Cultura queremos un CEART vivo, con compañías trabajando, artistas sobre el escenario y públicos ocupando sus salas”, dijo.</w:t>
      </w:r>
    </w:p>
    <w:p w14:paraId="6B27532E">
      <w:pPr>
        <w:pStyle w:val="style0"/>
        <w:jc w:val="both"/>
        <w:rPr>
          <w:rFonts w:ascii="Avenir" w:cs="Arial" w:hAnsi="Avenir"/>
          <w:bCs/>
        </w:rPr>
      </w:pPr>
    </w:p>
    <w:p w14:paraId="205B799E">
      <w:pPr>
        <w:pStyle w:val="style0"/>
        <w:jc w:val="both"/>
        <w:rPr>
          <w:rFonts w:ascii="Avenir" w:cs="Arial" w:hAnsi="Avenir"/>
          <w:bCs/>
        </w:rPr>
      </w:pPr>
      <w:r>
        <w:rPr>
          <w:rFonts w:ascii="Avenir" w:cs="Arial" w:hAnsi="Avenir"/>
          <w:bCs/>
        </w:rPr>
        <w:t>López Birlain agregó que en esta puesta en escena Angélica Castelán interpreta a Édith Piaf y participan también Ruth de la Colina y Gabriela González, además del equipo que está detrás de la p</w:t>
      </w:r>
      <w:r>
        <w:rPr>
          <w:rFonts w:ascii="Avenir" w:cs="Arial" w:hAnsi="Avenir"/>
          <w:bCs/>
        </w:rPr>
        <w:t>roducción y que hace posible que</w:t>
      </w:r>
      <w:r>
        <w:rPr>
          <w:rFonts w:ascii="Avenir" w:cs="Arial" w:hAnsi="Avenir"/>
          <w:bCs/>
        </w:rPr>
        <w:t xml:space="preserve"> esa historia llegue al escenario.</w:t>
      </w:r>
    </w:p>
    <w:p w14:paraId="6F77FF8E">
      <w:pPr>
        <w:pStyle w:val="style0"/>
        <w:jc w:val="both"/>
        <w:rPr>
          <w:rFonts w:ascii="Avenir" w:cs="Arial" w:hAnsi="Avenir"/>
          <w:bCs/>
        </w:rPr>
      </w:pPr>
    </w:p>
    <w:p w14:paraId="705575CA">
      <w:pPr>
        <w:pStyle w:val="style0"/>
        <w:jc w:val="both"/>
        <w:rPr>
          <w:rFonts w:ascii="Avenir" w:cs="Arial" w:hAnsi="Avenir"/>
          <w:bCs/>
        </w:rPr>
      </w:pPr>
      <w:r>
        <w:rPr>
          <w:rFonts w:ascii="Avenir" w:cs="Arial" w:hAnsi="Avenir"/>
          <w:bCs/>
        </w:rPr>
        <w:t xml:space="preserve">En su momento, el director de la obra, Gustavo Silva, </w:t>
      </w:r>
      <w:r>
        <w:rPr>
          <w:rFonts w:ascii="Avenir" w:cs="Arial" w:hAnsi="Avenir"/>
          <w:bCs/>
        </w:rPr>
        <w:t xml:space="preserve">apuntó </w:t>
      </w:r>
      <w:bookmarkStart w:id="0" w:name="_GoBack"/>
      <w:bookmarkEnd w:id="0"/>
      <w:r>
        <w:rPr>
          <w:rFonts w:ascii="Avenir" w:cs="Arial" w:hAnsi="Avenir"/>
          <w:bCs/>
        </w:rPr>
        <w:t>que,</w:t>
      </w:r>
      <w:r>
        <w:rPr>
          <w:rFonts w:ascii="Avenir" w:cs="Arial" w:hAnsi="Avenir"/>
          <w:bCs/>
        </w:rPr>
        <w:t xml:space="preserve"> </w:t>
      </w:r>
      <w:r>
        <w:rPr>
          <w:rFonts w:ascii="Avenir" w:cs="Arial" w:hAnsi="Avenir"/>
          <w:bCs/>
        </w:rPr>
        <w:t>si bien no se trata de un musical, durante la puesta en escena A</w:t>
      </w:r>
      <w:r>
        <w:rPr>
          <w:rFonts w:cs="Arial" w:hAnsi="Avenir"/>
          <w:bCs/>
          <w:lang w:val="en-US"/>
        </w:rPr>
        <w:t>n</w:t>
      </w:r>
      <w:r>
        <w:rPr>
          <w:rFonts w:ascii="Avenir" w:cs="Arial" w:hAnsi="Avenir"/>
          <w:bCs/>
        </w:rPr>
        <w:t>gélica Castelán sí interp</w:t>
      </w:r>
      <w:r>
        <w:rPr>
          <w:rFonts w:ascii="Avenir" w:cs="Arial" w:hAnsi="Avenir"/>
          <w:bCs/>
        </w:rPr>
        <w:t>r</w:t>
      </w:r>
      <w:r>
        <w:rPr>
          <w:rFonts w:ascii="Avenir" w:cs="Arial" w:hAnsi="Avenir"/>
          <w:bCs/>
        </w:rPr>
        <w:t>eta fr</w:t>
      </w:r>
      <w:r>
        <w:rPr>
          <w:rFonts w:cs="Arial" w:hAnsi="Avenir"/>
          <w:bCs/>
          <w:lang w:val="en-US"/>
        </w:rPr>
        <w:t>a</w:t>
      </w:r>
      <w:r>
        <w:rPr>
          <w:rFonts w:ascii="Avenir" w:cs="Arial" w:hAnsi="Avenir"/>
          <w:bCs/>
        </w:rPr>
        <w:t>gmentos de varias de las canciones que Piaf volvió éxitos, aunque la intención es exponer parte de la vida y obra de la cantante francesa.</w:t>
      </w:r>
    </w:p>
    <w:p w14:paraId="1994CCF5">
      <w:pPr>
        <w:pStyle w:val="style0"/>
        <w:jc w:val="both"/>
        <w:rPr>
          <w:rFonts w:ascii="Avenir" w:cs="Arial" w:hAnsi="Avenir"/>
          <w:bCs/>
        </w:rPr>
      </w:pPr>
    </w:p>
    <w:p w14:paraId="7C878F2B">
      <w:pPr>
        <w:pStyle w:val="style0"/>
        <w:jc w:val="both"/>
        <w:rPr>
          <w:rFonts w:ascii="Avenir" w:cs="Arial" w:hAnsi="Avenir"/>
          <w:bCs/>
        </w:rPr>
      </w:pPr>
      <w:r>
        <w:rPr>
          <w:rFonts w:ascii="Avenir" w:cs="Arial" w:hAnsi="Avenir"/>
          <w:bCs/>
        </w:rPr>
        <w:t>La coautora de “El canto de un gorrión rebelde”, Gabriela González, también actriz en la obra, mencionó que la trama muestra la parte interna más femenina y resiliente de Piaf, quien tuvo una vida dificil, llena de viscisitudes que superó siempre gracias a su amor y dedicación al arte, sobre todo al canto.</w:t>
      </w:r>
    </w:p>
    <w:p w14:paraId="778C5F5A">
      <w:pPr>
        <w:pStyle w:val="style0"/>
        <w:jc w:val="both"/>
        <w:rPr>
          <w:rFonts w:ascii="Avenir" w:cs="Arial" w:hAnsi="Avenir"/>
          <w:bCs/>
        </w:rPr>
      </w:pPr>
    </w:p>
    <w:p w14:paraId="5F32EDEA">
      <w:pPr>
        <w:pStyle w:val="style0"/>
        <w:jc w:val="both"/>
        <w:rPr>
          <w:rFonts w:ascii="Avenir" w:cs="Arial" w:hAnsi="Avenir"/>
          <w:bCs/>
        </w:rPr>
      </w:pPr>
      <w:r>
        <w:rPr>
          <w:rFonts w:ascii="Avenir" w:cs="Arial" w:hAnsi="Avenir"/>
          <w:bCs/>
        </w:rPr>
        <w:t xml:space="preserve">A la rueda de prensa asistieron también las actrices Angélica Castelán y Ruth de la Colina. Los boletos cuestan 250 pesos en preventa, 350 en taquilla y 300 pesos para estudiantes y adultos mayores; para más informes están disponibles los números de Whatsaap 442 6129546 y 442 3824546.  </w:t>
      </w:r>
    </w:p>
    <w:p w14:paraId="4BA311FA">
      <w:pPr>
        <w:pStyle w:val="style0"/>
        <w:jc w:val="both"/>
        <w:rPr>
          <w:rFonts w:ascii="Avenir" w:cs="Arial" w:hAnsi="Avenir"/>
          <w:bCs/>
        </w:rPr>
      </w:pPr>
    </w:p>
    <w:sectPr>
      <w:headerReference w:type="default" r:id="rId2"/>
      <w:footerReference w:type="default" r:id="rId3"/>
      <w:pgSz w:w="12240" w:h="15840" w:orient="portrait"/>
      <w:pgMar w:top="1985" w:right="1701" w:bottom="1417" w:left="1701" w:header="794"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venir">
    <w:altName w:val="Calibri"/>
    <w:panose1 w:val="020b0503020002020204"/>
    <w:charset w:val="00"/>
    <w:family w:val="swiss"/>
    <w:pitch w:val="variable"/>
    <w:sig w:usb0="800000AF" w:usb1="5000204A" w:usb2="00000000" w:usb3="00000000" w:csb0="0000009B" w:csb1="00000000"/>
  </w:font>
  <w:font w:name="Calibri">
    <w:altName w:val="Calibri"/>
    <w:panose1 w:val="020f0502020002030204"/>
    <w:charset w:val="00"/>
    <w:family w:val="swiss"/>
    <w:pitch w:val="variable"/>
    <w:sig w:usb0="E4002EFF" w:usb1="C2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Helvetica Neue">
    <w:altName w:val="Helvetica Neue"/>
    <w:panose1 w:val="00000000000000000000"/>
    <w:charset w:val="00"/>
    <w:family w:val="auto"/>
    <w:pitch w:val="variable"/>
    <w:sig w:usb0="E50002FF" w:usb1="500079DB" w:usb2="00000010" w:usb3="00000000" w:csb0="00000001" w:csb1="00000000"/>
  </w:font>
  <w:font w:name="Arial Unicode MS">
    <w:altName w:val="Arial Unicode MS"/>
    <w:panose1 w:val="020b0604020002020204"/>
    <w:charset w:val="80"/>
    <w:family w:val="swiss"/>
    <w:pitch w:val="variable"/>
    <w:sig w:usb0="00000001" w:usb1="08070000" w:usb2="00000010" w:usb3="00000000" w:csb0="00020000" w:csb1="00000000"/>
  </w:font>
  <w:font w:name="Helvetica">
    <w:altName w:val="Helvetica"/>
    <w:panose1 w:val="020b0604020002020204"/>
    <w:charset w:val="00"/>
    <w:family w:val="auto"/>
    <w:pitch w:val="variable"/>
    <w:sig w:usb0="E00002FF" w:usb1="5000785B" w:usb2="00000000" w:usb3="00000000" w:csb0="0000019F" w:csb1="00000000"/>
  </w:font>
  <w:font w:name="TimesNewRomanPSMT">
    <w:altName w:val="TimesNewRomanPSMT"/>
    <w:panose1 w:val="00000000000000000000"/>
    <w:charset w:val="00"/>
    <w:family w:val="roman"/>
    <w:pitch w:val="variable"/>
    <w:sig w:usb0="E0002AEF" w:usb1="C0007841" w:usb2="00000009" w:usb3="00000000" w:csb0="000001FF" w:csb1="00000000"/>
  </w:font>
  <w:font w:name="Calibri Light">
    <w:altName w:val="Calibri Light"/>
    <w:panose1 w:val="020f0302020002030204"/>
    <w:charset w:val="00"/>
    <w:family w:val="swiss"/>
    <w:pitch w:val="variable"/>
    <w:sig w:usb0="E4002EFF" w:usb1="C200247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5DBE59BD">
    <w:pPr>
      <w:pStyle w:val="style32"/>
      <w:rPr/>
    </w:pPr>
    <w:r>
      <w:rPr>
        <w:noProof/>
        <w:lang w:eastAsia="es-MX"/>
      </w:rPr>
      <w:drawing>
        <wp:anchor distT="0" distB="0" distL="0" distR="0" simplePos="false" relativeHeight="2" behindDoc="true" locked="false" layoutInCell="true" allowOverlap="true">
          <wp:simplePos x="0" y="0"/>
          <wp:positionH relativeFrom="page">
            <wp:align>right</wp:align>
          </wp:positionH>
          <wp:positionV relativeFrom="paragraph">
            <wp:posOffset>-476249</wp:posOffset>
          </wp:positionV>
          <wp:extent cx="3067050" cy="1085850"/>
          <wp:effectExtent l="0" t="0" r="0" b="0"/>
          <wp:wrapNone/>
          <wp:docPr id="4100" name="Imagen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n 7"/>
                  <pic:cNvPicPr/>
                </pic:nvPicPr>
                <pic:blipFill>
                  <a:blip r:embed="rId1" cstate="print"/>
                  <a:srcRect l="57961" t="86172" r="2497" b="3080"/>
                  <a:stretch/>
                </pic:blipFill>
                <pic:spPr>
                  <a:xfrm rot="0">
                    <a:off x="0" y="0"/>
                    <a:ext cx="3067050" cy="1085850"/>
                  </a:xfrm>
                  <a:prstGeom prst="rect"/>
                  <a:ln>
                    <a:noFill/>
                  </a:ln>
                </pic:spPr>
              </pic:pic>
            </a:graphicData>
          </a:graphic>
          <wp14:sizeRelH relativeFrom="margin">
            <wp14:pctWidth>0</wp14:pctWidth>
          </wp14:sizeRelH>
          <wp14:sizeRelV relativeFrom="margin">
            <wp14:pctHeight>0</wp14:pctHeight>
          </wp14:sizeRelV>
        </wp:anchor>
      </w:drawing>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0C0D06D">
    <w:pPr>
      <w:pStyle w:val="style31"/>
      <w:rPr/>
    </w:pPr>
    <w:r>
      <w:rPr>
        <w:noProof/>
        <w:lang w:eastAsia="es-MX"/>
      </w:rPr>
      <mc:AlternateContent>
        <mc:Choice Requires="wpg">
          <w:drawing>
            <wp:anchor distT="0" distB="0" distL="114300" distR="114300" simplePos="false" relativeHeight="3" behindDoc="false" locked="false" layoutInCell="true" allowOverlap="true">
              <wp:simplePos x="0" y="0"/>
              <wp:positionH relativeFrom="column">
                <wp:posOffset>3215640</wp:posOffset>
              </wp:positionH>
              <wp:positionV relativeFrom="paragraph">
                <wp:posOffset>-504189</wp:posOffset>
              </wp:positionV>
              <wp:extent cx="3296285" cy="1259840"/>
              <wp:effectExtent l="0" t="0" r="0" b="0"/>
              <wp:wrapThrough wrapText="bothSides">
                <wp:wrapPolygon edited="false">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4097" name="Grupo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296285" cy="1259840"/>
                        <a:chOff x="0" y="0"/>
                        <a:chExt cx="3296285" cy="1259840"/>
                      </a:xfrm>
                    </wpg:grpSpPr>
                    <pic:pic xmlns:pic="http://schemas.openxmlformats.org/drawingml/2006/picture">
                      <pic:nvPicPr>
                        <pic:cNvPr id="0" name="Image"/>
                        <pic:cNvPicPr/>
                      </pic:nvPicPr>
                      <pic:blipFill>
                        <a:blip r:embed="rId1" cstate="print"/>
                        <a:srcRect l="57098" t="3772" r="24728" b="84161"/>
                        <a:stretch/>
                      </pic:blipFill>
                      <pic:spPr>
                        <a:xfrm rot="0">
                          <a:off x="0" y="0"/>
                          <a:ext cx="1409065" cy="1218565"/>
                        </a:xfrm>
                        <a:prstGeom prst="rect"/>
                        <a:ln>
                          <a:noFill/>
                        </a:ln>
                      </pic:spPr>
                    </pic:pic>
                    <pic:pic xmlns:pic="http://schemas.openxmlformats.org/drawingml/2006/picture">
                      <pic:nvPicPr>
                        <pic:cNvPr id="1" name="Image"/>
                        <pic:cNvPicPr/>
                      </pic:nvPicPr>
                      <pic:blipFill>
                        <a:blip r:embed="rId2" cstate="print"/>
                        <a:srcRect l="0" t="0" r="0" b="0"/>
                        <a:stretch/>
                      </pic:blipFill>
                      <pic:spPr>
                        <a:xfrm rot="0">
                          <a:off x="1266825" y="19050"/>
                          <a:ext cx="2029460" cy="1240790"/>
                        </a:xfrm>
                        <a:prstGeom prst="rect"/>
                      </pic:spPr>
                    </pic:pic>
                  </wpg:wgp>
                </a:graphicData>
              </a:graphic>
            </wp:anchor>
          </w:drawing>
        </mc:Choice>
        <mc:Fallback>
          <w:pict>
            <v:group id="4097" filled="f" stroked="f" style="position:absolute;margin-left:253.2pt;margin-top:-39.7pt;width:259.55pt;height:99.2pt;z-index:3;mso-position-horizontal-relative:text;mso-position-vertical-relative:text;mso-width-relative:page;mso-height-relative:page;visibility:visible;" coordsize="3296285,1259840">
              <v:shape id="4098" type="#_x0000_t75" filled="f" stroked="f" style="position:absolute;left:0;top:0;width:1409065;height:1218565;z-index:2;mso-position-horizontal-relative:page;mso-position-vertical-relative:page;mso-width-relative:page;mso-height-relative:page;visibility:visible;">
                <v:imagedata r:id="rId1" croptop="2472f" cropleft="37419f" cropbottom="55155f" cropright="16205f" embosscolor="white" o:title=""/>
                <v:stroke on="f"/>
                <v:fill rotate="true"/>
              </v:shape>
              <v:shape id="4099" type="#_x0000_t75" filled="f" stroked="f" style="position:absolute;left:1266825;top:19050;width:2029460;height:1240790;z-index:3;mso-position-horizontal-relative:page;mso-position-vertical-relative:page;mso-width-relative:page;mso-height-relative:page;visibility:visible;">
                <v:imagedata r:id="rId2" embosscolor="white" o:title=""/>
                <v:fill/>
              </v:shape>
              <w10:wrap type="through"/>
              <v:fill/>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000001"/>
    <w:lvl w:ilvl="0" w:tplc="00000001">
      <w:start w:val="1"/>
      <w:numFmt w:val="lowerLetter"/>
      <w:lvlText w:val="%1"/>
      <w:lvlJc w:val="left"/>
      <w:pPr>
        <w:ind w:left="720" w:hanging="360"/>
      </w:pPr>
    </w:lvl>
    <w:lvl w:ilvl="1">
      <w:start w:val="1"/>
      <w:numFmt w:val="decimal"/>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1">
    <w:nsid w:val="00000001"/>
    <w:multiLevelType w:val="hybridMultilevel"/>
    <w:tmpl w:val="00000002"/>
    <w:lvl w:ilvl="0" w:tplc="00000065">
      <w:start w:val="1"/>
      <w:numFmt w:val="lowerLetter"/>
      <w:lvlText w:val="%1"/>
      <w:lvlJc w:val="left"/>
      <w:pPr>
        <w:ind w:left="720" w:hanging="360"/>
      </w:pPr>
    </w:lvl>
    <w:lvl w:ilvl="1">
      <w:start w:val="1"/>
      <w:numFmt w:val="decimal"/>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2">
    <w:nsid w:val="00000002"/>
    <w:multiLevelType w:val="hybridMultilevel"/>
    <w:tmpl w:val="00000003"/>
    <w:lvl w:ilvl="0" w:tplc="000000C9">
      <w:start w:val="1"/>
      <w:numFmt w:val="lowerLetter"/>
      <w:lvlText w:val="%1"/>
      <w:lvlJc w:val="left"/>
      <w:pPr>
        <w:ind w:left="720" w:hanging="360"/>
      </w:pPr>
    </w:lvl>
    <w:lvl w:ilvl="1">
      <w:start w:val="1"/>
      <w:numFmt w:val="decimal"/>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3">
    <w:nsid w:val="00000003"/>
    <w:multiLevelType w:val="hybridMultilevel"/>
    <w:tmpl w:val="00000004"/>
    <w:lvl w:ilvl="0" w:tplc="0000012D">
      <w:start w:val="1"/>
      <w:numFmt w:val="bullet"/>
      <w:lvlText w:val="◦"/>
      <w:lvlJc w:val="left"/>
      <w:pPr>
        <w:ind w:left="720" w:hanging="360"/>
      </w:pPr>
    </w:lvl>
    <w:lvl w:ilvl="1">
      <w:start w:val="1"/>
      <w:numFmt w:val="decimal"/>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4">
    <w:nsid w:val="00000004"/>
    <w:multiLevelType w:val="hybridMultilevel"/>
    <w:tmpl w:val="CD3AAD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0A8E6A8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cs="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cs="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cs="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2DAED208"/>
    <w:lvl w:ilvl="0" w:tplc="08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cs="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cs="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cs="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nsid w:val="00000007"/>
    <w:multiLevelType w:val="multilevel"/>
    <w:tmpl w:val="24B0E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00000008"/>
    <w:multiLevelType w:val="hybridMultilevel"/>
    <w:tmpl w:val="F25A012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cs="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cs="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cs="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nsid w:val="00000009"/>
    <w:multiLevelType w:val="multilevel"/>
    <w:tmpl w:val="07D4D1F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0">
    <w:nsid w:val="0000000A"/>
    <w:multiLevelType w:val="hybridMultilevel"/>
    <w:tmpl w:val="B5FE4A9E"/>
    <w:lvl w:ilvl="0" w:tplc="08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cs="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cs="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cs="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nsid w:val="0000000B"/>
    <w:multiLevelType w:val="multilevel"/>
    <w:tmpl w:val="75B74C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0000000C"/>
    <w:multiLevelType w:val="multilevel"/>
    <w:tmpl w:val="6EEA8C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11"/>
  </w:num>
  <w:num w:numId="3">
    <w:abstractNumId w:val="5"/>
  </w:num>
  <w:num w:numId="4">
    <w:abstractNumId w:val="9"/>
  </w:num>
  <w:num w:numId="5">
    <w:abstractNumId w:val="7"/>
  </w:num>
  <w:num w:numId="6">
    <w:abstractNumId w:val="12"/>
  </w:num>
  <w:num w:numId="7">
    <w:abstractNumId w:val="0"/>
  </w:num>
  <w:num w:numId="8">
    <w:abstractNumId w:val="1"/>
  </w:num>
  <w:num w:numId="9">
    <w:abstractNumId w:val="2"/>
  </w:num>
  <w:num w:numId="10">
    <w:abstractNumId w:val="3"/>
  </w:num>
  <w:num w:numId="11">
    <w:abstractNumId w:val="6"/>
  </w:num>
  <w:num w:numId="12">
    <w:abstractNumId w:val="10"/>
  </w:num>
  <w:num w:numId="13">
    <w:abstractNumId w:val="8"/>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venir" w:cs="Arial" w:eastAsia="Calibri" w:hAnsi="Avenir"/>
        <w:sz w:val="24"/>
        <w:szCs w:val="24"/>
        <w:lang w:val="es-MX" w:bidi="ar-SA" w:eastAsia="en-US"/>
      </w:rPr>
    </w:rPrDefault>
    <w:pPrDefault>
      <w:pPr>
        <w:jc w:val="both"/>
      </w:pPr>
    </w:pPrDefault>
  </w:docDefaults>
  <w:style w:type="paragraph" w:default="1" w:styleId="style0">
    <w:name w:val="Normal"/>
    <w:next w:val="style0"/>
    <w:qFormat/>
    <w:pPr>
      <w:jc w:val="left"/>
    </w:pPr>
    <w:rPr>
      <w:rFonts w:ascii="Times New Roman" w:cs="Times New Roman" w:eastAsia="Times New Roman" w:hAnsi="Times New Roman"/>
      <w:lang w:eastAsia="es-ES_tradnl"/>
    </w:rPr>
  </w:style>
  <w:style w:type="paragraph" w:styleId="style1">
    <w:name w:val="heading 1"/>
    <w:basedOn w:val="style0"/>
    <w:next w:val="style1"/>
    <w:link w:val="style4099"/>
    <w:qFormat/>
    <w:uiPriority w:val="9"/>
    <w:pPr>
      <w:spacing w:before="100" w:beforeAutospacing="true" w:after="100" w:afterAutospacing="true"/>
      <w:outlineLvl w:val="0"/>
    </w:pPr>
    <w:rPr>
      <w:b/>
      <w:bCs/>
      <w:kern w:val="36"/>
      <w:sz w:val="48"/>
      <w:szCs w:val="4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419"/>
        <w:tab w:val="right" w:leader="none" w:pos="8838"/>
      </w:tabs>
      <w:jc w:val="both"/>
    </w:pPr>
    <w:rPr>
      <w:rFonts w:ascii="Avenir" w:cs="Arial" w:eastAsia="Calibri" w:hAnsi="Avenir"/>
      <w:lang w:eastAsia="en-US"/>
    </w:rPr>
  </w:style>
  <w:style w:type="character" w:customStyle="1" w:styleId="style4097">
    <w:name w:val="Encabezado Car"/>
    <w:basedOn w:val="style65"/>
    <w:next w:val="style4097"/>
    <w:link w:val="style31"/>
    <w:uiPriority w:val="99"/>
  </w:style>
  <w:style w:type="paragraph" w:styleId="style32">
    <w:name w:val="footer"/>
    <w:basedOn w:val="style0"/>
    <w:next w:val="style32"/>
    <w:link w:val="style4098"/>
    <w:uiPriority w:val="99"/>
    <w:pPr>
      <w:tabs>
        <w:tab w:val="center" w:leader="none" w:pos="4419"/>
        <w:tab w:val="right" w:leader="none" w:pos="8838"/>
      </w:tabs>
      <w:jc w:val="both"/>
    </w:pPr>
    <w:rPr>
      <w:rFonts w:ascii="Avenir" w:cs="Arial" w:eastAsia="Calibri" w:hAnsi="Avenir"/>
      <w:lang w:eastAsia="en-US"/>
    </w:rPr>
  </w:style>
  <w:style w:type="character" w:customStyle="1" w:styleId="style4098">
    <w:name w:val="Pie de página Car"/>
    <w:basedOn w:val="style65"/>
    <w:next w:val="style4098"/>
    <w:link w:val="style32"/>
    <w:uiPriority w:val="99"/>
  </w:style>
  <w:style w:type="paragraph" w:styleId="style179">
    <w:name w:val="List Paragraph"/>
    <w:basedOn w:val="style0"/>
    <w:next w:val="style179"/>
    <w:qFormat/>
    <w:uiPriority w:val="34"/>
    <w:pPr>
      <w:spacing w:after="160" w:lineRule="auto" w:line="259"/>
      <w:ind w:left="720"/>
      <w:jc w:val="both"/>
      <w:contextualSpacing/>
    </w:pPr>
    <w:rPr>
      <w:rFonts w:ascii="Calibri" w:cs="Arial" w:eastAsia="Calibri" w:hAnsi="Calibri"/>
      <w:sz w:val="22"/>
      <w:szCs w:val="22"/>
      <w:lang w:eastAsia="en-US"/>
    </w:rPr>
  </w:style>
  <w:style w:type="paragraph" w:styleId="style94">
    <w:name w:val="Normal (Web)"/>
    <w:basedOn w:val="style0"/>
    <w:next w:val="style94"/>
    <w:uiPriority w:val="99"/>
    <w:pPr>
      <w:spacing w:before="100" w:beforeAutospacing="true" w:after="100" w:afterAutospacing="true"/>
    </w:pPr>
    <w:rPr/>
  </w:style>
  <w:style w:type="character" w:styleId="style88">
    <w:name w:val="Emphasis"/>
    <w:basedOn w:val="style65"/>
    <w:next w:val="style88"/>
    <w:qFormat/>
    <w:uiPriority w:val="20"/>
    <w:rPr>
      <w:i/>
      <w:iCs/>
    </w:rPr>
  </w:style>
  <w:style w:type="character" w:styleId="style85">
    <w:name w:val="Hyperlink"/>
    <w:basedOn w:val="style65"/>
    <w:next w:val="style85"/>
    <w:uiPriority w:val="99"/>
    <w:rPr>
      <w:color w:val="0563c1"/>
      <w:u w:val="single"/>
    </w:rPr>
  </w:style>
  <w:style w:type="character" w:customStyle="1" w:styleId="style4099">
    <w:name w:val="Título 1 Car"/>
    <w:basedOn w:val="style65"/>
    <w:next w:val="style4099"/>
    <w:link w:val="style1"/>
    <w:uiPriority w:val="9"/>
    <w:rPr>
      <w:rFonts w:ascii="Times New Roman" w:cs="Times New Roman" w:eastAsia="Times New Roman" w:hAnsi="Times New Roman"/>
      <w:b/>
      <w:bCs/>
      <w:kern w:val="36"/>
      <w:sz w:val="48"/>
      <w:szCs w:val="48"/>
      <w:lang w:eastAsia="es-ES_tradnl"/>
    </w:rPr>
  </w:style>
  <w:style w:type="paragraph" w:customStyle="1" w:styleId="style4100">
    <w:name w:val="Cuerpo"/>
    <w:next w:val="style4100"/>
    <w:pPr>
      <w:pBdr>
        <w:left w:val="nil"/>
        <w:right w:val="nil"/>
        <w:top w:val="nil"/>
        <w:bottom w:val="nil"/>
        <w:bar w:val="nil"/>
        <w:between w:val="nil"/>
      </w:pBdr>
      <w:jc w:val="left"/>
    </w:pPr>
    <w:rPr>
      <w:rFonts w:ascii="Helvetica Neue" w:cs="Arial Unicode MS" w:eastAsia="Arial Unicode MS" w:hAnsi="Helvetica Neue"/>
      <w:color w:val="000000"/>
      <w:sz w:val="22"/>
      <w:szCs w:val="22"/>
      <w:bdr w:val="nil"/>
      <w:lang w:val="es-ES_tradnl" w:eastAsia="ja-JP"/>
      <w14:textOutline>
        <w14:noFill/>
      </w14:textOutline>
    </w:rPr>
  </w:style>
  <w:style w:type="character" w:customStyle="1" w:styleId="style4101">
    <w:name w:val="Ninguno"/>
    <w:next w:val="style4101"/>
    <w:rPr>
      <w:lang w:val="es-ES_tradnl"/>
    </w:rPr>
  </w:style>
  <w:style w:type="paragraph" w:customStyle="1" w:styleId="style4102">
    <w:name w:val="p1"/>
    <w:basedOn w:val="style0"/>
    <w:next w:val="style4102"/>
    <w:pPr/>
    <w:rPr>
      <w:color w:val="000000"/>
      <w:sz w:val="18"/>
      <w:szCs w:val="18"/>
    </w:rPr>
  </w:style>
  <w:style w:type="character" w:customStyle="1" w:styleId="style4103">
    <w:name w:val="s1"/>
    <w:basedOn w:val="style65"/>
    <w:next w:val="style4103"/>
    <w:rPr>
      <w:rFonts w:ascii="TimesNewRomanPS-BoldItalicMT" w:cs="TimesNewRomanPS-BoldItalicMT" w:hAnsi="TimesNewRomanPS-BoldItalicMT" w:hint="default"/>
      <w:b/>
      <w:bCs/>
      <w:i/>
      <w:iCs/>
      <w:sz w:val="18"/>
      <w:szCs w:val="18"/>
    </w:rPr>
  </w:style>
  <w:style w:type="character" w:customStyle="1" w:styleId="style4104">
    <w:name w:val="s2"/>
    <w:basedOn w:val="style65"/>
    <w:next w:val="style4104"/>
    <w:rPr>
      <w:rFonts w:ascii="TimesNewRomanPS-BoldMT" w:cs="TimesNewRomanPS-BoldMT" w:hAnsi="TimesNewRomanPS-BoldMT" w:hint="default"/>
      <w:b/>
      <w:bCs/>
      <w:i w:val="false"/>
      <w:iCs w:val="false"/>
      <w:sz w:val="18"/>
      <w:szCs w:val="18"/>
    </w:rPr>
  </w:style>
  <w:style w:type="character" w:customStyle="1" w:styleId="style4105">
    <w:name w:val="s3"/>
    <w:basedOn w:val="style65"/>
    <w:next w:val="style4105"/>
    <w:rPr>
      <w:rFonts w:ascii="Times New Roman" w:cs="Times New Roman" w:hAnsi="Times New Roman" w:hint="default"/>
      <w:b w:val="false"/>
      <w:bCs w:val="false"/>
      <w:i w:val="false"/>
      <w:iCs w:val="false"/>
      <w:sz w:val="18"/>
      <w:szCs w:val="18"/>
    </w:rPr>
  </w:style>
  <w:style w:type="character" w:customStyle="1" w:styleId="style4106">
    <w:name w:val="Mención sin resolver1"/>
    <w:basedOn w:val="style65"/>
    <w:next w:val="style4106"/>
    <w:uiPriority w:val="99"/>
    <w:rPr>
      <w:color w:val="605e5c"/>
      <w:shd w:val="clear" w:color="auto" w:fill="e1dfdd"/>
    </w:rPr>
  </w:style>
  <w:style w:type="character" w:styleId="style86">
    <w:name w:val="FollowedHyperlink"/>
    <w:basedOn w:val="style65"/>
    <w:next w:val="style86"/>
    <w:uiPriority w:val="99"/>
    <w:rPr>
      <w:color w:val="954f72"/>
      <w:u w:val="single"/>
    </w:rPr>
  </w:style>
  <w:style w:type="paragraph" w:customStyle="1" w:styleId="style4107">
    <w:name w:val="Body"/>
    <w:next w:val="style4107"/>
    <w:pPr>
      <w:pBdr>
        <w:left w:val="nil"/>
        <w:right w:val="nil"/>
        <w:top w:val="nil"/>
        <w:bottom w:val="nil"/>
        <w:bar w:val="nil"/>
        <w:between w:val="nil"/>
      </w:pBdr>
      <w:jc w:val="left"/>
    </w:pPr>
    <w:rPr>
      <w:rFonts w:ascii="Calibri" w:cs="Arial Unicode MS" w:eastAsia="Arial Unicode MS" w:hAnsi="Calibri"/>
      <w:color w:val="000000"/>
      <w:u w:color="000000"/>
      <w:bdr w:val="nil"/>
      <w:lang w:val="es-ES_tradnl" w:eastAsia="es-MX"/>
    </w:rPr>
  </w:style>
  <w:style w:type="paragraph" w:customStyle="1" w:styleId="style4108">
    <w:name w:val="Body A"/>
    <w:next w:val="style4108"/>
    <w:pPr>
      <w:pBdr>
        <w:left w:val="nil"/>
        <w:right w:val="nil"/>
        <w:top w:val="nil"/>
        <w:bottom w:val="nil"/>
        <w:bar w:val="nil"/>
        <w:between w:val="nil"/>
      </w:pBdr>
      <w:jc w:val="left"/>
    </w:pPr>
    <w:rPr>
      <w:rFonts w:ascii="Helvetica Neue" w:cs="Arial Unicode MS" w:eastAsia="Arial Unicode MS" w:hAnsi="Helvetica Neue"/>
      <w:color w:val="000000"/>
      <w:sz w:val="22"/>
      <w:szCs w:val="22"/>
      <w:u w:color="000000"/>
      <w:bdr w:val="nil"/>
      <w:lang w:val="es-ES_tradnl" w:eastAsia="es-MX"/>
    </w:rPr>
  </w:style>
  <w:style w:type="character" w:customStyle="1" w:styleId="style4109">
    <w:name w:val="apple-converted-space"/>
    <w:basedOn w:val="style65"/>
    <w:next w:val="style4109"/>
  </w:style>
  <w:style w:type="character" w:customStyle="1" w:styleId="style4110">
    <w:name w:val="Unresolved Mention"/>
    <w:basedOn w:val="style65"/>
    <w:next w:val="style4110"/>
    <w:uiPriority w:val="99"/>
    <w:rPr>
      <w:color w:val="605e5c"/>
      <w:shd w:val="clear" w:color="auto" w:fill="e1dfdd"/>
    </w:rPr>
  </w:style>
  <w:style w:type="paragraph" w:customStyle="1" w:styleId="style4111">
    <w:name w:val="li1"/>
    <w:basedOn w:val="style0"/>
    <w:next w:val="style4111"/>
    <w:pPr/>
    <w:rPr>
      <w:rFonts w:ascii=".AppleSystemUIFont" w:hAnsi=".AppleSystemUIFont"/>
      <w:sz w:val="35"/>
      <w:szCs w:val="35"/>
    </w:rPr>
  </w:style>
  <w:style w:type="paragraph" w:styleId="style157">
    <w:name w:val="No Spacing"/>
    <w:next w:val="style157"/>
    <w:qFormat/>
    <w:uiPriority w:val="1"/>
    <w:pPr>
      <w:pBdr>
        <w:left w:val="nil"/>
        <w:right w:val="nil"/>
        <w:top w:val="nil"/>
        <w:bottom w:val="nil"/>
        <w:bar w:val="nil"/>
        <w:between w:val="nil"/>
      </w:pBdr>
      <w:jc w:val="left"/>
    </w:pPr>
    <w:rPr>
      <w:rFonts w:ascii="Times New Roman" w:cs="Times New Roman" w:eastAsia="Arial Unicode MS" w:hAnsi="Times New Roman"/>
      <w:bdr w:val="nil"/>
      <w:lang w:val="en-US"/>
    </w:rPr>
  </w:style>
  <w:style w:type="character" w:customStyle="1" w:styleId="style4112">
    <w:name w:val="s15"/>
    <w:basedOn w:val="style65"/>
    <w:next w:val="style4112"/>
  </w:style>
  <w:style w:type="character" w:styleId="style87">
    <w:name w:val="Strong"/>
    <w:basedOn w:val="style65"/>
    <w:next w:val="style87"/>
    <w:qFormat/>
    <w:uiPriority w:val="22"/>
    <w:rPr>
      <w:b/>
      <w:bCs/>
    </w:rPr>
  </w:style>
  <w:style w:type="character" w:customStyle="1" w:styleId="style4113">
    <w:name w:val="s6"/>
    <w:basedOn w:val="style65"/>
    <w:next w:val="style4113"/>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_rels/footer2.xml.rels><?xml version="1.0" encoding="UTF-8"?>
<Relationships xmlns="http://schemas.openxmlformats.org/package/2006/relationships"><Relationship Id="rId1" Type="http://schemas.openxmlformats.org/officeDocument/2006/relationships/image" Target="media/image3.png"/></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Words>436</Words>
  <Pages>2</Pages>
  <Characters>2109</Characters>
  <Application>WPS Office</Application>
  <DocSecurity>0</DocSecurity>
  <Paragraphs>28</Paragraphs>
  <ScaleCrop>false</ScaleCrop>
  <LinksUpToDate>false</LinksUpToDate>
  <CharactersWithSpaces>2536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2026-10-08T17:30:00Z</dcterms:created>
  <dc:creator>Espinosa Esparza, Alberto</dc:creator>
  <lastModifiedBy>A001T</lastModifiedBy>
  <dcterms:modified xsi:type="dcterms:W3CDTF">2026-10-08T18:35:15Z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1e4fc19dee184072a935e0dbd4167f0f_23</vt:lpwstr>
  </property>
</Properties>
</file>