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0000001">
      <w:pPr>
        <w:pStyle w:val="style0"/>
        <w:jc w:val="right"/>
        <w:rPr>
          <w:rFonts w:ascii="Avenir" w:cs="Avenir" w:eastAsia="Avenir" w:hAnsi="Avenir"/>
        </w:rPr>
      </w:pPr>
      <w:r>
        <w:rPr>
          <w:rFonts w:ascii="Avenir" w:cs="Avenir" w:eastAsia="Avenir" w:hAnsi="Avenir"/>
        </w:rPr>
        <w:t>QuerétaroTijuana, BC, 15 de octubre de 2026</w:t>
      </w:r>
    </w:p>
    <w:p w14:paraId="00000002">
      <w:pPr>
        <w:pStyle w:val="style0"/>
        <w:jc w:val="center"/>
        <w:rPr>
          <w:rFonts w:ascii="Avenir" w:cs="Avenir" w:eastAsia="Avenir" w:hAnsi="Avenir"/>
          <w:b/>
          <w:bCs/>
          <w:sz w:val="26"/>
          <w:szCs w:val="26"/>
        </w:rPr>
      </w:pPr>
    </w:p>
    <w:p w14:paraId="00000003">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Helvetica Neue" w:cs="Helvetica Neue" w:eastAsia="Helvetica Neue" w:hAnsi="Helvetica Neue"/>
          <w:sz w:val="26"/>
          <w:szCs w:val="26"/>
        </w:rPr>
      </w:pPr>
      <w:r>
        <w:rPr>
          <w:rFonts w:ascii="Avenir" w:cs="Avenir" w:eastAsia="Avenir" w:hAnsi="Avenir"/>
          <w:b/>
          <w:bCs/>
          <w:sz w:val="26"/>
          <w:szCs w:val="26"/>
        </w:rPr>
        <w:t>BOLETÍN 258/26</w:t>
      </w:r>
    </w:p>
    <w:p w14:paraId="00000004">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Avenir" w:cs="Avenir" w:eastAsia="Avenir" w:hAnsi="Avenir"/>
          <w:b/>
          <w:bCs/>
          <w:sz w:val="26"/>
          <w:szCs w:val="26"/>
        </w:rPr>
      </w:pPr>
    </w:p>
    <w:p w14:paraId="00000005">
      <w:pPr>
        <w:pStyle w:val="style0"/>
        <w:jc w:val="both"/>
        <w:rPr>
          <w:rFonts w:ascii="Avenir" w:cs="Avenir" w:eastAsia="Avenir" w:hAnsi="Avenir"/>
        </w:rPr>
      </w:pPr>
    </w:p>
    <w:p w14:paraId="00000006">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Avenir" w:cs="Avenir" w:eastAsia="Avenir" w:hAnsi="Avenir"/>
          <w:b/>
          <w:bCs/>
          <w:sz w:val="26"/>
          <w:szCs w:val="26"/>
        </w:rPr>
      </w:pPr>
      <w:r>
        <w:rPr>
          <w:rFonts w:ascii="Avenir" w:cs="Avenir" w:eastAsia="Avenir" w:hAnsi="Avenir"/>
          <w:b/>
          <w:bCs/>
          <w:sz w:val="26"/>
          <w:szCs w:val="26"/>
        </w:rPr>
        <w:t>Presenta López Birlain el modelo cultural de Querétaro en el Primer Congreso Nacional de Industrias Creativas en Tijuana</w:t>
      </w:r>
    </w:p>
    <w:p w14:paraId="00000007">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Avenir" w:cs="Avenir" w:eastAsia="Avenir" w:hAnsi="Avenir"/>
          <w:b/>
          <w:bCs/>
          <w:sz w:val="26"/>
          <w:szCs w:val="26"/>
        </w:rPr>
      </w:pPr>
    </w:p>
    <w:p w14:paraId="00000008">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0" w:lineRule="auto" w:line="259"/>
        <w:ind w:left="720" w:right="0" w:hanging="360"/>
        <w:jc w:val="both"/>
        <w:rPr>
          <w:b w:val="false"/>
          <w:bCs w:val="false"/>
          <w:i w:val="false"/>
          <w:iCs w:val="false"/>
          <w:smallCaps w:val="false"/>
          <w:color w:val="000000"/>
          <w:sz w:val="22"/>
          <w:szCs w:val="22"/>
          <w:u w:val="none"/>
          <w:shd w:val="clear" w:color="auto" w:fill="auto"/>
          <w:vertAlign w:val="baseline"/>
        </w:rPr>
      </w:pPr>
      <w:r>
        <w:rPr>
          <w:rFonts w:ascii="Avenir" w:cs="Avenir" w:eastAsia="Avenir" w:hAnsi="Avenir"/>
          <w:b w:val="false"/>
          <w:bCs w:val="false"/>
          <w:i w:val="false"/>
          <w:iCs w:val="false"/>
          <w:smallCaps w:val="false"/>
          <w:color w:val="000000"/>
          <w:sz w:val="22"/>
          <w:szCs w:val="22"/>
          <w:u w:val="none"/>
          <w:shd w:val="clear" w:color="auto" w:fill="auto"/>
          <w:vertAlign w:val="baseline"/>
        </w:rPr>
        <w:t xml:space="preserve">La titular de la SECULT participó en el panel Estados que Crean Futuro, junto con representantes de Jalisco y Nuevo León. </w:t>
      </w:r>
    </w:p>
    <w:p w14:paraId="00000009">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0" w:lineRule="auto" w:line="259"/>
        <w:ind w:left="720" w:right="0" w:hanging="360"/>
        <w:jc w:val="both"/>
        <w:rPr>
          <w:b w:val="false"/>
          <w:bCs w:val="false"/>
          <w:i w:val="false"/>
          <w:iCs w:val="false"/>
          <w:smallCaps w:val="false"/>
          <w:color w:val="000000"/>
          <w:sz w:val="22"/>
          <w:szCs w:val="22"/>
          <w:u w:val="none"/>
          <w:shd w:val="clear" w:color="auto" w:fill="auto"/>
          <w:vertAlign w:val="baseline"/>
        </w:rPr>
      </w:pPr>
      <w:r>
        <w:rPr>
          <w:rFonts w:ascii="Avenir" w:cs="Avenir" w:eastAsia="Avenir" w:hAnsi="Avenir"/>
          <w:b w:val="false"/>
          <w:bCs w:val="false"/>
          <w:i w:val="false"/>
          <w:iCs w:val="false"/>
          <w:smallCaps w:val="false"/>
          <w:color w:val="000000"/>
          <w:sz w:val="22"/>
          <w:szCs w:val="22"/>
          <w:u w:val="none"/>
          <w:shd w:val="clear" w:color="auto" w:fill="auto"/>
          <w:vertAlign w:val="baseline"/>
        </w:rPr>
        <w:t>Destacó los avances de la entidad para vincular el talento creativo con empresas, instituciones académicas y nuevos mercados.</w:t>
      </w:r>
    </w:p>
    <w:p w14:paraId="0000000A">
      <w:pPr>
        <w:pStyle w:val="style0"/>
        <w:keepNext w:val="false"/>
        <w:keepLines w:val="false"/>
        <w:pageBreakBefore w:val="false"/>
        <w:widowControl/>
        <w:pBdr>
          <w:left w:val="nil"/>
          <w:right w:val="nil"/>
          <w:top w:val="nil"/>
          <w:bottom w:val="nil"/>
          <w:between w:val="nil"/>
        </w:pBdr>
        <w:shd w:val="clear" w:color="auto" w:fill="auto"/>
        <w:spacing w:before="0" w:after="160" w:lineRule="auto" w:line="259"/>
        <w:ind w:left="720" w:right="0" w:firstLine="0"/>
        <w:jc w:val="both"/>
        <w:rPr>
          <w:rFonts w:ascii="Avenir" w:cs="Avenir" w:eastAsia="Avenir" w:hAnsi="Avenir"/>
          <w:b w:val="false"/>
          <w:bCs w:val="false"/>
          <w:i w:val="false"/>
          <w:iCs w:val="false"/>
          <w:smallCaps w:val="false"/>
          <w:color w:val="000000"/>
          <w:sz w:val="22"/>
          <w:szCs w:val="22"/>
          <w:u w:val="none"/>
          <w:shd w:val="clear" w:color="auto" w:fill="auto"/>
          <w:vertAlign w:val="baseline"/>
        </w:rPr>
      </w:pPr>
    </w:p>
    <w:p w14:paraId="0000000B">
      <w:pPr>
        <w:pStyle w:val="style0"/>
        <w:jc w:val="both"/>
        <w:rPr>
          <w:rFonts w:ascii="Avenir" w:cs="Avenir" w:eastAsia="Avenir" w:hAnsi="Avenir"/>
        </w:rPr>
      </w:pPr>
      <w:r>
        <w:rPr>
          <w:rFonts w:ascii="Avenir" w:cs="Avenir" w:eastAsia="Avenir" w:hAnsi="Avenir"/>
        </w:rPr>
        <w:t>La secretaria de Cultura del estado de Querétaro, Ana Paola López Birlain, participó en el Primer Congreso Nacional de Industrias Creativas, en donde presentó la experiencia de la entidad en la construcción de una política pública que reconoce a la creatividad como motor de desarrollo económico y social.</w:t>
      </w:r>
    </w:p>
    <w:p w14:paraId="0000000C">
      <w:pPr>
        <w:pStyle w:val="style0"/>
        <w:jc w:val="both"/>
        <w:rPr>
          <w:rFonts w:ascii="Avenir" w:cs="Avenir" w:eastAsia="Avenir" w:hAnsi="Avenir"/>
        </w:rPr>
      </w:pPr>
    </w:p>
    <w:p w14:paraId="0000000D">
      <w:pPr>
        <w:pStyle w:val="style0"/>
        <w:jc w:val="both"/>
        <w:rPr>
          <w:rFonts w:ascii="Avenir" w:cs="Avenir" w:eastAsia="Avenir" w:hAnsi="Avenir"/>
        </w:rPr>
      </w:pPr>
      <w:r>
        <w:rPr>
          <w:rFonts w:ascii="Avenir" w:cs="Avenir" w:eastAsia="Avenir" w:hAnsi="Avenir"/>
        </w:rPr>
        <w:t>En el Centro Cultural Tijuana, durante el panel Estados que Crean Futuro, compartió espacio con sus pares de Jalisco, Alfredo Aceves, y de Nuevo León,  Mariana Ortiz, en un diálogo moderado por la titular de Industrias Creativas de Baja California, Cristina Contreras, en el que se expusieron los modelos que las tres entidades impulsan para fortalecer la economía creativa en México.</w:t>
      </w:r>
    </w:p>
    <w:p w14:paraId="0000000E">
      <w:pPr>
        <w:pStyle w:val="style0"/>
        <w:jc w:val="both"/>
        <w:rPr>
          <w:rFonts w:ascii="Avenir" w:cs="Avenir" w:eastAsia="Avenir" w:hAnsi="Avenir"/>
        </w:rPr>
      </w:pPr>
    </w:p>
    <w:p w14:paraId="0000000F">
      <w:pPr>
        <w:pStyle w:val="style0"/>
        <w:jc w:val="both"/>
        <w:rPr>
          <w:rFonts w:ascii="Avenir" w:cs="Avenir" w:eastAsia="Avenir" w:hAnsi="Avenir"/>
        </w:rPr>
      </w:pPr>
      <w:r>
        <w:rPr>
          <w:rFonts w:ascii="Avenir" w:cs="Avenir" w:eastAsia="Avenir" w:hAnsi="Avenir"/>
        </w:rPr>
        <w:t>En su exposición, titulada “Querétaro crea futuro”, López Birlain explicó que la entidad ha desarrollado una estrategia orientada a reconocer el valor de las industrias creativas, identificar las necesidades del sector y generar condiciones para que artistas, artesanos, diseñadores y emprendedores se profesionalicen, encuentren aliados y accedan a nuevos mercados.</w:t>
      </w:r>
    </w:p>
    <w:p w14:paraId="00000010">
      <w:pPr>
        <w:pStyle w:val="style0"/>
        <w:jc w:val="both"/>
        <w:rPr>
          <w:rFonts w:ascii="Avenir" w:cs="Avenir" w:eastAsia="Avenir" w:hAnsi="Avenir"/>
        </w:rPr>
      </w:pPr>
    </w:p>
    <w:p w14:paraId="00000011">
      <w:pPr>
        <w:pStyle w:val="style0"/>
        <w:jc w:val="both"/>
        <w:rPr>
          <w:rFonts w:ascii="Avenir" w:cs="Avenir" w:eastAsia="Avenir" w:hAnsi="Avenir"/>
        </w:rPr>
      </w:pPr>
      <w:r>
        <w:rPr>
          <w:rFonts w:ascii="Avenir" w:cs="Avenir" w:eastAsia="Avenir" w:hAnsi="Avenir"/>
        </w:rPr>
        <w:t>Como parte de esta ruta, López Birlain destacó la creación del Clúster de Industrias Creativas de Querétaro, presentado en noviembre de 2024, que promueve un modelo de colaboración entre gobierno, empresas, academia y comunidad creativa, para conectar capacidades y generar nuevas cadenas de valor.</w:t>
      </w:r>
    </w:p>
    <w:p w14:paraId="00000014">
      <w:pPr>
        <w:pStyle w:val="style0"/>
        <w:jc w:val="both"/>
        <w:rPr>
          <w:rFonts w:ascii="Avenir" w:cs="Avenir" w:eastAsia="Avenir" w:hAnsi="Avenir"/>
        </w:rPr>
      </w:pPr>
    </w:p>
    <w:p w14:paraId="00000015">
      <w:pPr>
        <w:pStyle w:val="style0"/>
        <w:jc w:val="both"/>
        <w:rPr>
          <w:rFonts w:ascii="Avenir" w:cs="Avenir" w:eastAsia="Avenir" w:hAnsi="Avenir"/>
        </w:rPr>
      </w:pPr>
      <w:r>
        <w:rPr>
          <w:rFonts w:ascii="Avenir" w:cs="Avenir" w:eastAsia="Avenir" w:hAnsi="Avenir"/>
        </w:rPr>
        <w:t>Entre los avances presentados destacó el trabajo del Centro de Integración y Vinculación para el Arte (CIVARTE), que ha concretado 25 convenios con empresas y universidades, así como el Registro Artístico de Querétaro (RAQ), que cuenta con cuatro mil 300 registros de artistas y agentes culturales. También expuso los programas Cultura al Siguiente Nivel e Incentivarte, enfocados en fortalecer las capacidades de gestión y acercar alternativas de financiamiento al sector.</w:t>
      </w:r>
    </w:p>
    <w:p w14:paraId="00000016">
      <w:pPr>
        <w:pStyle w:val="style0"/>
        <w:jc w:val="both"/>
        <w:rPr>
          <w:rFonts w:ascii="Avenir" w:cs="Avenir" w:eastAsia="Avenir" w:hAnsi="Avenir"/>
        </w:rPr>
      </w:pPr>
    </w:p>
    <w:p w14:paraId="00000017">
      <w:pPr>
        <w:pStyle w:val="style0"/>
        <w:jc w:val="both"/>
        <w:rPr>
          <w:rFonts w:ascii="Avenir" w:cs="Avenir" w:eastAsia="Avenir" w:hAnsi="Avenir"/>
        </w:rPr>
      </w:pPr>
      <w:r>
        <w:rPr>
          <w:rFonts w:ascii="Avenir" w:cs="Avenir" w:eastAsia="Avenir" w:hAnsi="Avenir"/>
        </w:rPr>
        <w:t>La funcionaria señaló que estos esfuerzos responden a una misma ruta de trabajo: conocer a quienes integran la comunidad creativa, identificar sus necesidades, conectar capacidades y facilitar herramientas para que sus proyectos puedan crecer. Subrayó que cada estado tiene vocaciones distintas, por lo que compartir experiencias permite enriquecer las estrategias locales sin perder de vista sus propias características.</w:t>
      </w:r>
    </w:p>
    <w:p w14:paraId="00000018">
      <w:pPr>
        <w:pStyle w:val="style0"/>
        <w:jc w:val="both"/>
        <w:rPr>
          <w:rFonts w:ascii="Avenir" w:cs="Avenir" w:eastAsia="Avenir" w:hAnsi="Avenir"/>
        </w:rPr>
      </w:pPr>
    </w:p>
    <w:p w14:paraId="00000019">
      <w:pPr>
        <w:pStyle w:val="style0"/>
        <w:jc w:val="both"/>
        <w:rPr>
          <w:rFonts w:ascii="Avenir" w:cs="Avenir" w:eastAsia="Avenir" w:hAnsi="Avenir"/>
        </w:rPr>
      </w:pPr>
      <w:r>
        <w:rPr>
          <w:rFonts w:ascii="Avenir" w:cs="Avenir" w:eastAsia="Avenir" w:hAnsi="Avenir"/>
        </w:rPr>
        <w:t>“Cuando logramos conectar esas capacidades, no solamente hablamos de economía creativa. Hablamos de personas que pueden construir una forma de vida a partir de su talento y de comunidades que encuentran nuevas posibilidades de desarrollo. Y ahí también construimos cultura de paz”, expresó.</w:t>
      </w:r>
    </w:p>
    <w:bookmarkStart w:id="0" w:name="_2jazo1zhnqmk" w:colFirst="0" w:colLast="0"/>
    <w:bookmarkEnd w:id="0"/>
    <w:p w14:paraId="0000001A">
      <w:pPr>
        <w:pStyle w:val="style0"/>
        <w:jc w:val="both"/>
        <w:rPr>
          <w:rFonts w:ascii="Avenir" w:cs="Avenir" w:eastAsia="Avenir" w:hAnsi="Avenir"/>
        </w:rPr>
      </w:pPr>
    </w:p>
    <w:p w14:paraId="0000001B">
      <w:pPr>
        <w:pStyle w:val="style0"/>
        <w:jc w:val="both"/>
        <w:rPr>
          <w:rFonts w:ascii="Avenir" w:cs="Avenir" w:eastAsia="Avenir" w:hAnsi="Avenir"/>
        </w:rPr>
      </w:pPr>
      <w:r>
        <w:rPr>
          <w:rFonts w:ascii="Avenir" w:cs="Avenir" w:eastAsia="Avenir" w:hAnsi="Avenir"/>
        </w:rPr>
        <w:t>El Primer Congreso Nacional de Industrias Creativas reunió a representantes de distintos sectores para intercambiar experiencias y fortalecer una agenda común que reconozca el potencial de la creatividad en la generación de empleo, desarrollo y bienestar.</w:t>
      </w:r>
    </w:p>
    <w:p w14:paraId="0000001C">
      <w:pPr>
        <w:pStyle w:val="style0"/>
        <w:jc w:val="both"/>
        <w:rPr>
          <w:rFonts w:ascii="Avenir" w:cs="Avenir" w:eastAsia="Avenir" w:hAnsi="Avenir"/>
        </w:rPr>
      </w:pPr>
    </w:p>
    <w:p w14:paraId="0000001D">
      <w:pPr>
        <w:pStyle w:val="style0"/>
        <w:jc w:val="both"/>
        <w:rPr>
          <w:rFonts w:ascii="Avenir" w:cs="Avenir" w:eastAsia="Avenir" w:hAnsi="Avenir"/>
        </w:rPr>
      </w:pPr>
      <w:r>
        <w:rPr>
          <w:rFonts w:ascii="Avenir" w:cs="Avenir" w:eastAsia="Avenir" w:hAnsi="Avenir"/>
        </w:rPr>
        <w:t>A la inauguración asistieron el secretario de Economía e Innovación de Baja California, Kurt Ignacio Honold Morales; el subsecretario de Industrias Creativas de la misma dependencia, Abelardo Vázquez Ramos; el coordinador general de Corredores del Bienestar de la Secretaría de Economía del Gobierno de México, Carlos Candelaria, y el director y responsable de Industrias Creativas de la Secretaría de Economía federal, Sergio Fuentes Rodríguez.</w:t>
      </w:r>
    </w:p>
    <w:sectPr>
      <w:headerReference w:type="default" r:id="rId2"/>
      <w:footerReference w:type="default" r:id="rId3"/>
      <w:pgSz w:w="12240" w:h="15840" w:orient="portrait"/>
      <w:pgMar w:top="1985" w:right="1701" w:bottom="1417" w:left="1701" w:header="794" w:footer="567"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1F">
    <w:pPr>
      <w:pStyle w:val="style0"/>
      <w:keepNext w:val="false"/>
      <w:keepLines w:val="false"/>
      <w:pageBreakBefore w:val="false"/>
      <w:widowControl/>
      <w:pBdr>
        <w:left w:val="nil"/>
        <w:right w:val="nil"/>
        <w:top w:val="nil"/>
        <w:bottom w:val="nil"/>
        <w:between w:val="nil"/>
      </w:pBdr>
      <w:shd w:val="clear" w:color="auto" w:fill="auto"/>
      <w:tabs>
        <w:tab w:val="center" w:leader="none" w:pos="4419"/>
        <w:tab w:val="right" w:leader="none" w:pos="8838"/>
      </w:tabs>
      <w:spacing w:before="0" w:after="0" w:lineRule="auto" w:line="240"/>
      <w:ind w:left="0" w:right="0" w:firstLine="0"/>
      <w:jc w:val="both"/>
      <w:rPr>
        <w:rFonts w:ascii="Avenir" w:cs="Avenir" w:eastAsia="Avenir" w:hAnsi="Avenir"/>
        <w:b w:val="false"/>
        <w:bCs w:val="false"/>
        <w:i w:val="false"/>
        <w:iCs w:val="false"/>
        <w:smallCaps w:val="false"/>
        <w:color w:val="000000"/>
        <w:sz w:val="24"/>
        <w:szCs w:val="24"/>
        <w:u w:val="none"/>
        <w:shd w:val="clear" w:color="auto" w:fill="auto"/>
        <w:vertAlign w:val="baseline"/>
      </w:rPr>
    </w:pPr>
    <w:r>
      <w:rPr/>
      <w:drawing>
        <wp:anchor distT="0" distB="0" distL="0" distR="0" simplePos="false" relativeHeight="3" behindDoc="true" locked="false" layoutInCell="true" allowOverlap="true">
          <wp:simplePos x="0" y="0"/>
          <wp:positionH relativeFrom="column">
            <wp:posOffset>1464945</wp:posOffset>
          </wp:positionH>
          <wp:positionV relativeFrom="paragraph">
            <wp:posOffset>-476249</wp:posOffset>
          </wp:positionV>
          <wp:extent cx="3067050" cy="1085850"/>
          <wp:effectExtent l="0" t="0" r="0" b="0"/>
          <wp:wrapNone/>
          <wp:docPr id="4100" name="image4.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 cstate="print"/>
                  <a:srcRect l="57961" t="86172" r="2497" b="3080"/>
                  <a:stretch/>
                </pic:blipFill>
                <pic:spPr>
                  <a:xfrm rot="0">
                    <a:off x="0" y="0"/>
                    <a:ext cx="3067050" cy="1085850"/>
                  </a:xfrm>
                  <a:prstGeom prst="rect"/>
                  <a:ln cmpd="sng" cap="flat" w="9525">
                    <a:solidFill>
                      <a:srgbClr val="000000"/>
                    </a:solidFill>
                    <a:prstDash val="solid"/>
                    <a:round/>
                    <a:headEnd/>
                    <a:tailEnd/>
                  </a:ln>
                </pic:spPr>
              </pic:pic>
            </a:graphicData>
          </a:graphic>
        </wp:anchor>
      </w:drawing>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1E">
    <w:pPr>
      <w:pStyle w:val="style0"/>
      <w:keepNext w:val="false"/>
      <w:keepLines w:val="false"/>
      <w:pageBreakBefore w:val="false"/>
      <w:widowControl/>
      <w:pBdr>
        <w:left w:val="nil"/>
        <w:right w:val="nil"/>
        <w:top w:val="nil"/>
        <w:bottom w:val="nil"/>
        <w:between w:val="nil"/>
      </w:pBdr>
      <w:shd w:val="clear" w:color="auto" w:fill="auto"/>
      <w:tabs>
        <w:tab w:val="center" w:leader="none" w:pos="4419"/>
        <w:tab w:val="right" w:leader="none" w:pos="8838"/>
      </w:tabs>
      <w:spacing w:before="0" w:after="0" w:lineRule="auto" w:line="240"/>
      <w:ind w:left="0" w:right="0" w:firstLine="0"/>
      <w:jc w:val="both"/>
      <w:rPr>
        <w:rFonts w:ascii="Avenir" w:cs="Avenir" w:eastAsia="Avenir" w:hAnsi="Avenir"/>
        <w:b w:val="false"/>
        <w:bCs w:val="false"/>
        <w:i w:val="false"/>
        <w:iCs w:val="false"/>
        <w:smallCaps w:val="false"/>
        <w:color w:val="000000"/>
        <w:sz w:val="24"/>
        <w:szCs w:val="24"/>
        <w:u w:val="none"/>
        <w:shd w:val="clear" w:color="auto" w:fill="auto"/>
        <w:vertAlign w:val="baseline"/>
      </w:rPr>
    </w:pPr>
    <w:r>
      <w:rPr/>
      <mc:AlternateContent>
        <mc:Choice Requires="wpg">
          <w:drawing>
            <wp:anchor distT="0" distB="0" distL="114300" distR="114300" simplePos="false" relativeHeight="2" behindDoc="false" locked="false" layoutInCell="true" allowOverlap="true">
              <wp:simplePos x="0" y="0"/>
              <wp:positionH relativeFrom="column">
                <wp:posOffset>3215640</wp:posOffset>
              </wp:positionH>
              <wp:positionV relativeFrom="paragraph">
                <wp:posOffset>-504189</wp:posOffset>
              </wp:positionV>
              <wp:extent cx="3296285" cy="1259840"/>
              <wp:effectExtent l="0" t="0" r="0" b="0"/>
              <wp:wrapSquare wrapText="bothSides"/>
              <wp:docPr id="4097" name=""/>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296285" cy="1259840"/>
                        <a:chOff x="0" y="0"/>
                        <a:chExt cx="3296285" cy="1259840"/>
                      </a:xfrm>
                    </wpg:grpSpPr>
                    <pic:pic xmlns:pic="http://schemas.openxmlformats.org/drawingml/2006/picture">
                      <pic:nvPicPr>
                        <pic:cNvPr id="0" name="Image"/>
                        <pic:cNvPicPr/>
                      </pic:nvPicPr>
                      <pic:blipFill>
                        <a:blip r:embed="rId1" cstate="print"/>
                        <a:srcRect l="57098" t="3772" r="24728" b="84161"/>
                        <a:stretch/>
                      </pic:blipFill>
                      <pic:spPr>
                        <a:xfrm rot="0">
                          <a:off x="0" y="0"/>
                          <a:ext cx="1409065" cy="1218565"/>
                        </a:xfrm>
                        <a:prstGeom prst="rect"/>
                        <a:ln>
                          <a:noFill/>
                        </a:ln>
                      </pic:spPr>
                    </pic:pic>
                    <pic:pic xmlns:pic="http://schemas.openxmlformats.org/drawingml/2006/picture">
                      <pic:nvPicPr>
                        <pic:cNvPr id="1" name="Image"/>
                        <pic:cNvPicPr/>
                      </pic:nvPicPr>
                      <pic:blipFill>
                        <a:blip r:embed="rId2" cstate="print"/>
                        <a:srcRect l="0" t="0" r="0" b="0"/>
                        <a:stretch/>
                      </pic:blipFill>
                      <pic:spPr>
                        <a:xfrm rot="0">
                          <a:off x="1266825" y="19050"/>
                          <a:ext cx="2029460" cy="1240790"/>
                        </a:xfrm>
                        <a:prstGeom prst="rect"/>
                      </pic:spPr>
                    </pic:pic>
                  </wpg:wgp>
                </a:graphicData>
              </a:graphic>
            </wp:anchor>
          </w:drawing>
        </mc:Choice>
        <mc:Fallback>
          <w:pict>
            <v:group id="4097" filled="f" stroked="f" style="position:absolute;margin-left:253.2pt;margin-top:-39.7pt;width:259.55pt;height:99.2pt;z-index:2;mso-position-horizontal-relative:text;mso-position-vertical-relative:text;mso-width-relative:page;mso-height-relative:page;visibility:visible;" coordsize="3296285,1259840">
              <v:shape id="4098" type="#_x0000_t75" filled="f" stroked="f" style="position:absolute;left:0;top:0;width:1409065;height:1218565;z-index:2;mso-position-horizontal-relative:page;mso-position-vertical-relative:page;mso-width-relative:page;mso-height-relative:page;visibility:visible;">
                <v:imagedata r:id="rId1" croptop="2472f" cropleft="37419f" cropbottom="55155f" cropright="16205f" embosscolor="white" o:title=""/>
                <v:stroke on="f"/>
                <v:fill rotate="true"/>
              </v:shape>
              <v:shape id="4099" type="#_x0000_t75" filled="f" stroked="f" style="position:absolute;left:1266825;top:19050;width:2029460;height:1240790;z-index:3;mso-position-horizontal-relative:page;mso-position-vertical-relative:page;mso-width-relative:page;mso-height-relative:page;visibility:visible;">
                <v:imagedata r:id="rId2" embosscolor="white" o:title=""/>
                <v:fill/>
              </v:shape>
              <w10:wrap type="square"/>
              <v:fill/>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embedTrueType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sz w:val="24"/>
        <w:szCs w:val="24"/>
        <w:lang w:val="es-MX"/>
      </w:rPr>
    </w:rPrDefault>
    <w:pPrDefault>
      <w:pPr/>
    </w:pPrDefault>
  </w:docDefaults>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customStyle="1" w:styleId="style4098">
    <w:name w:val="normal"/>
    <w:next w:val="style4098"/>
    <w:pPr/>
  </w:style>
  <w:style w:type="paragraph" w:styleId="style1">
    <w:name w:val="heading 1"/>
    <w:basedOn w:val="style4098"/>
    <w:next w:val="style4098"/>
    <w:pPr/>
    <w:rPr>
      <w:b/>
      <w:bCs/>
      <w:sz w:val="48"/>
      <w:szCs w:val="48"/>
    </w:rPr>
  </w:style>
  <w:style w:type="paragraph" w:styleId="style2">
    <w:name w:val="heading 2"/>
    <w:basedOn w:val="style4098"/>
    <w:next w:val="style4098"/>
    <w:pPr>
      <w:keepNext/>
      <w:keepLines/>
      <w:pageBreakBefore w:val="false"/>
      <w:spacing w:before="360" w:after="80"/>
    </w:pPr>
    <w:rPr>
      <w:b/>
      <w:bCs/>
      <w:sz w:val="36"/>
      <w:szCs w:val="36"/>
    </w:rPr>
  </w:style>
  <w:style w:type="paragraph" w:styleId="style3">
    <w:name w:val="heading 3"/>
    <w:basedOn w:val="style4098"/>
    <w:next w:val="style4098"/>
    <w:pPr>
      <w:keepNext/>
      <w:keepLines/>
      <w:pageBreakBefore w:val="false"/>
      <w:spacing w:before="280" w:after="80"/>
    </w:pPr>
    <w:rPr>
      <w:b/>
      <w:bCs/>
      <w:sz w:val="28"/>
      <w:szCs w:val="28"/>
    </w:rPr>
  </w:style>
  <w:style w:type="paragraph" w:styleId="style4">
    <w:name w:val="heading 4"/>
    <w:basedOn w:val="style4098"/>
    <w:next w:val="style4098"/>
    <w:pPr>
      <w:keepNext/>
      <w:keepLines/>
      <w:pageBreakBefore w:val="false"/>
      <w:spacing w:before="240" w:after="40"/>
    </w:pPr>
    <w:rPr>
      <w:b/>
      <w:bCs/>
      <w:sz w:val="24"/>
      <w:szCs w:val="24"/>
    </w:rPr>
  </w:style>
  <w:style w:type="paragraph" w:styleId="style5">
    <w:name w:val="heading 5"/>
    <w:basedOn w:val="style4098"/>
    <w:next w:val="style4098"/>
    <w:pPr>
      <w:keepNext/>
      <w:keepLines/>
      <w:pageBreakBefore w:val="false"/>
      <w:spacing w:before="220" w:after="40"/>
    </w:pPr>
    <w:rPr>
      <w:b/>
      <w:bCs/>
      <w:sz w:val="22"/>
      <w:szCs w:val="22"/>
    </w:rPr>
  </w:style>
  <w:style w:type="paragraph" w:styleId="style6">
    <w:name w:val="heading 6"/>
    <w:basedOn w:val="style4098"/>
    <w:next w:val="style4098"/>
    <w:pPr>
      <w:keepNext/>
      <w:keepLines/>
      <w:pageBreakBefore w:val="false"/>
      <w:spacing w:before="200" w:after="40"/>
    </w:pPr>
    <w:rPr>
      <w:b/>
      <w:bCs/>
      <w:sz w:val="20"/>
      <w:szCs w:val="20"/>
    </w:rPr>
  </w:style>
  <w:style w:type="paragraph" w:styleId="style62">
    <w:name w:val="Title"/>
    <w:basedOn w:val="style4098"/>
    <w:next w:val="style4098"/>
    <w:pPr>
      <w:keepNext/>
      <w:keepLines/>
      <w:pageBreakBefore w:val="false"/>
      <w:spacing w:before="480" w:after="120"/>
    </w:pPr>
    <w:rPr>
      <w:b/>
      <w:bCs/>
      <w:sz w:val="72"/>
      <w:szCs w:val="72"/>
    </w:rPr>
  </w:style>
  <w:style w:type="paragraph" w:styleId="style74">
    <w:name w:val="Subtitle"/>
    <w:basedOn w:val="style4098"/>
    <w:next w:val="style4098"/>
    <w:pPr>
      <w:keepNext/>
      <w:keepLines/>
      <w:pageBreakBefore w:val="false"/>
      <w:spacing w:before="360" w:after="80"/>
    </w:pPr>
    <w:rPr>
      <w:rFonts w:ascii="Georgia" w:cs="Georgia" w:eastAsia="Georgia" w:hAnsi="Georgia"/>
      <w:i/>
      <w:iCs/>
      <w:color w:val="666666"/>
      <w:sz w:val="48"/>
      <w:szCs w:val="48"/>
    </w:r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_rels/footer2.xml.rels><?xml version="1.0" encoding="UTF-8"?>
<Relationships xmlns="http://schemas.openxmlformats.org/package/2006/relationships"><Relationship Id="rId1" Type="http://schemas.openxmlformats.org/officeDocument/2006/relationships/image" Target="media/image3.png"/></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540</Words>
  <Characters>3133</Characters>
  <Application>WPS Office</Application>
  <Paragraphs>31</Paragraphs>
  <CharactersWithSpaces>3661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2026-10-15T20:45:44Z</dcterms:created>
  <dc:creator>WPS Office</dc:creator>
  <lastModifiedBy>A001T</lastModifiedBy>
  <dcterms:modified xsi:type="dcterms:W3CDTF">2026-10-15T20:45:44Z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30fcbf999b0b4a018a0eb1cbd171d58f_23</vt:lpwstr>
  </property>
</Properties>
</file>