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pPr>
      <w:r w:rsidDel="00000000" w:rsidR="00000000" w:rsidRPr="00000000">
        <w:rPr>
          <w:rtl w:val="0"/>
        </w:rPr>
        <w:t xml:space="preserve">Querétaro, Qro, 20 de octubre de 2026</w:t>
      </w:r>
    </w:p>
    <w:p w:rsidR="00000000" w:rsidDel="00000000" w:rsidP="00000000" w:rsidRDefault="00000000" w:rsidRPr="00000000" w14:paraId="00000002">
      <w:pPr>
        <w:jc w:val="right"/>
        <w:rPr>
          <w:sz w:val="26"/>
          <w:szCs w:val="26"/>
        </w:rPr>
      </w:pPr>
      <w:r w:rsidDel="00000000" w:rsidR="00000000" w:rsidRPr="00000000">
        <w:rPr>
          <w:rtl w:val="0"/>
        </w:rPr>
      </w:r>
    </w:p>
    <w:p w:rsidR="00000000" w:rsidDel="00000000" w:rsidP="00000000" w:rsidRDefault="00000000" w:rsidRPr="00000000" w14:paraId="00000003">
      <w:pPr>
        <w:jc w:val="center"/>
        <w:rPr>
          <w:b w:val="1"/>
          <w:bCs w:val="1"/>
          <w:sz w:val="26"/>
          <w:szCs w:val="26"/>
        </w:rPr>
      </w:pPr>
      <w:r w:rsidDel="00000000" w:rsidR="00000000" w:rsidRPr="00000000">
        <w:rPr>
          <w:b w:val="1"/>
          <w:bCs w:val="1"/>
          <w:sz w:val="26"/>
          <w:szCs w:val="26"/>
          <w:rtl w:val="0"/>
        </w:rPr>
        <w:t xml:space="preserve">BOLETÍN 125/26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b w:val="1"/>
          <w:bCs w:val="1"/>
          <w:sz w:val="26"/>
          <w:szCs w:val="26"/>
        </w:rPr>
      </w:pPr>
      <w:r w:rsidDel="00000000" w:rsidR="00000000" w:rsidRPr="00000000">
        <w:rPr>
          <w:b w:val="1"/>
          <w:bCs w:val="1"/>
          <w:sz w:val="26"/>
          <w:szCs w:val="26"/>
          <w:rtl w:val="0"/>
        </w:rPr>
        <w:t xml:space="preserve">Presenta Marco Del Prete congreso EAS 2026</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El evento se realizará el 18 y 19 de noviembre en las instalaciones de la Universidad Tecnológica de San Juan del Río. </w:t>
      </w:r>
      <w:r w:rsidDel="00000000" w:rsidR="00000000" w:rsidRPr="00000000">
        <w:rPr>
          <w:rtl w:val="0"/>
        </w:rPr>
      </w:r>
    </w:p>
    <w:p w:rsidR="00000000" w:rsidDel="00000000" w:rsidP="00000000" w:rsidRDefault="00000000" w:rsidRPr="00000000" w14:paraId="00000008">
      <w:pPr>
        <w:spacing w:after="240" w:before="240" w:lineRule="auto"/>
        <w:rPr/>
      </w:pPr>
      <w:r w:rsidDel="00000000" w:rsidR="00000000" w:rsidRPr="00000000">
        <w:rPr>
          <w:rtl w:val="0"/>
        </w:rPr>
        <w:t xml:space="preserve">El titular de la Secretaría de Desarrollo Sustentable (SEDESU), Marco Antonio Del Prete Tercero, acompañado por el rector de la Universidad Tecnológica de San Juan del Río, Fernando Ferrusca Ortiz, presentó la edición 2026 del Congreso Educación Ambiental para la Sustentabilidad (EAS), evento que se realizará el 18 y 19 de noviembre en las instalaciones de la institución educativa.</w:t>
      </w:r>
    </w:p>
    <w:p w:rsidR="00000000" w:rsidDel="00000000" w:rsidP="00000000" w:rsidRDefault="00000000" w:rsidRPr="00000000" w14:paraId="00000009">
      <w:pPr>
        <w:spacing w:after="240" w:before="240" w:lineRule="auto"/>
        <w:rPr/>
      </w:pPr>
      <w:r w:rsidDel="00000000" w:rsidR="00000000" w:rsidRPr="00000000">
        <w:rPr>
          <w:rtl w:val="0"/>
        </w:rPr>
        <w:t xml:space="preserve">Durante su mensaje, el funcionario estatal explicó que el objetivo del evento es posicionar a Querétaro como un referente innovador y promotor de la educación ambiental sostenible a través de la difusión de conocimientos, estrategias y herramientas mediante conferencias y talleres, seminarios de investigación, exposiciones de buenas prácticas y actividades culturales que promuevan la innovación en materia medioambiental.</w:t>
      </w:r>
    </w:p>
    <w:p w:rsidR="00000000" w:rsidDel="00000000" w:rsidP="00000000" w:rsidRDefault="00000000" w:rsidRPr="00000000" w14:paraId="0000000A">
      <w:pPr>
        <w:spacing w:after="240" w:before="240" w:lineRule="auto"/>
        <w:rPr/>
      </w:pPr>
      <w:r w:rsidDel="00000000" w:rsidR="00000000" w:rsidRPr="00000000">
        <w:rPr>
          <w:rtl w:val="0"/>
        </w:rPr>
        <w:t xml:space="preserve">“Abordaremos temas fundamentales para el presente y el futuro de Querétaro, como las trayectorias de descarbonización, el uso de energías renovables, la restauración de ecosistemas y la economía circular; queremos que estos conocimientos lleguen a todas y todos. Por ello, el Congreso está dirigido al público en general, a las instituciones de educación superior, los centros de investigación, estudiantes, docentes y personas interesadas en contribuir a la sustentabilidad”, puntualizó.</w:t>
      </w:r>
    </w:p>
    <w:p w:rsidR="00000000" w:rsidDel="00000000" w:rsidP="00000000" w:rsidRDefault="00000000" w:rsidRPr="00000000" w14:paraId="0000000B">
      <w:pPr>
        <w:spacing w:after="240" w:before="240" w:lineRule="auto"/>
        <w:rPr/>
      </w:pPr>
      <w:r w:rsidDel="00000000" w:rsidR="00000000" w:rsidRPr="00000000">
        <w:rPr>
          <w:rtl w:val="0"/>
        </w:rPr>
        <w:t xml:space="preserve">Igualmente, compartió que en la edición 2025 se contó con la participación de más de 10 mil 800 personas de manera presencial, así como de 20 mil personas alcanzadas mediante actividades híbridas y en línea. Se realizaron 38 conferencias, se impartieron 36 talleres y se llevaron a cabo tres actividades culturales, en las que participaron más de 17 universidades del estado a través de la Comisión Estatal para la Planeación de la Educación Superior (COEPES).</w:t>
      </w:r>
    </w:p>
    <w:p w:rsidR="00000000" w:rsidDel="00000000" w:rsidP="00000000" w:rsidRDefault="00000000" w:rsidRPr="00000000" w14:paraId="0000000C">
      <w:pPr>
        <w:spacing w:after="240" w:before="240" w:lineRule="auto"/>
        <w:rPr/>
      </w:pPr>
      <w:r w:rsidDel="00000000" w:rsidR="00000000" w:rsidRPr="00000000">
        <w:rPr>
          <w:rtl w:val="0"/>
        </w:rPr>
        <w:t xml:space="preserve">“En la Secretaría de Desarrollo Sustentable estamos convencidos de que el conocimiento debe traducirse en acciones; por eso, apostamos por la colaboración con las universidades, por el talento de las y los jóvenes y por la construcción de soluciones que nos permitan avanzar hacia un desarrollo que genere bienestar, cuide nuestros recursos naturales y piense en las generaciones futuras. La acción por el clima comienza con la educación, se fortalece con la colaboración y se concreta con la participación de todas y todos”, finalizó.</w:t>
      </w:r>
    </w:p>
    <w:p w:rsidR="00000000" w:rsidDel="00000000" w:rsidP="00000000" w:rsidRDefault="00000000" w:rsidRPr="00000000" w14:paraId="0000000D">
      <w:pPr>
        <w:spacing w:after="240" w:before="240" w:lineRule="auto"/>
        <w:rPr/>
      </w:pPr>
      <w:r w:rsidDel="00000000" w:rsidR="00000000" w:rsidRPr="00000000">
        <w:rPr>
          <w:rtl w:val="0"/>
        </w:rPr>
        <w:t xml:space="preserve">Asimismo, el rector de la Universidad Tecnológica de San Juan del Río, Fernando Ferrusca Ortiz, comentó que el EAS se lleva a cabo después del manifiesto interuniversitario que busca incorporar en los planes de estudio temas relacionados con el medio ambiente y la sustentabilidad. Igualmente, indicó que el congreso se desarrolla en un contexto con amplias posibilidades, ya que cuentan con una unidad académica en la Sierra Gorda, donde las actividades se realizan de manera simultánea. Se contará con la participación de 24 instituciones públicas y privadas que impartirán conferencias y talleres.</w:t>
      </w:r>
    </w:p>
    <w:p w:rsidR="00000000" w:rsidDel="00000000" w:rsidP="00000000" w:rsidRDefault="00000000" w:rsidRPr="00000000" w14:paraId="0000000E">
      <w:pPr>
        <w:rPr/>
      </w:pPr>
      <w:r w:rsidDel="00000000" w:rsidR="00000000" w:rsidRPr="00000000">
        <w:rPr>
          <w:rtl w:val="0"/>
        </w:rPr>
      </w:r>
    </w:p>
    <w:sectPr>
      <w:headerReference r:id="rId7" w:type="default"/>
      <w:footerReference r:id="rId8" w:type="default"/>
      <w:pgSz w:h="15840" w:w="12240" w:orient="portrait"/>
      <w:pgMar w:bottom="1417" w:top="1985" w:left="1701" w:right="1701" w:header="79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Noto Sans Symbols">
    <w:embedRegular w:fontKey="{00000000-0000-0000-0000-000000000000}" r:id="rId1" w:subsetted="0"/>
    <w:embedBold w:fontKey="{00000000-0000-0000-0000-000000000000}" r:id="rId2"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1464945</wp:posOffset>
          </wp:positionH>
          <wp:positionV relativeFrom="paragraph">
            <wp:posOffset>-476249</wp:posOffset>
          </wp:positionV>
          <wp:extent cx="3067050" cy="1085850"/>
          <wp:effectExtent b="0" l="0" r="0" t="0"/>
          <wp:wrapNone/>
          <wp:docPr id="9" name="image1.png"/>
          <a:graphic>
            <a:graphicData uri="http://schemas.openxmlformats.org/drawingml/2006/picture">
              <pic:pic>
                <pic:nvPicPr>
                  <pic:cNvPr id="0" name="image1.png"/>
                  <pic:cNvPicPr preferRelativeResize="0"/>
                </pic:nvPicPr>
                <pic:blipFill>
                  <a:blip r:embed="rId1"/>
                  <a:srcRect b="3080" l="57961" r="2497" t="86172"/>
                  <a:stretch>
                    <a:fillRect/>
                  </a:stretch>
                </pic:blipFill>
                <pic:spPr>
                  <a:xfrm>
                    <a:off x="0" y="0"/>
                    <a:ext cx="3067050" cy="1085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
              <a:graphic>
                <a:graphicData uri="http://schemas.microsoft.com/office/word/2010/wordprocessingGroup">
                  <wpg:wgp>
                    <wpg:cNvGrpSpPr/>
                    <wpg:grpSpPr>
                      <a:xfrm>
                        <a:off x="3697850" y="3150075"/>
                        <a:ext cx="3296285" cy="1259840"/>
                        <a:chOff x="3697850" y="3150075"/>
                        <a:chExt cx="3296300" cy="1259850"/>
                      </a:xfrm>
                    </wpg:grpSpPr>
                    <wpg:grpSp>
                      <wpg:cNvGrpSpPr/>
                      <wpg:grpSpPr>
                        <a:xfrm>
                          <a:off x="3697858" y="3150080"/>
                          <a:ext cx="3296285" cy="1259840"/>
                          <a:chOff x="0" y="0"/>
                          <a:chExt cx="3296285" cy="1259840"/>
                        </a:xfrm>
                      </wpg:grpSpPr>
                      <wps:wsp>
                        <wps:cNvSpPr/>
                        <wps:cNvPr id="3" name="Shape 3"/>
                        <wps:spPr>
                          <a:xfrm>
                            <a:off x="0" y="0"/>
                            <a:ext cx="3296275" cy="1259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
                            <a:alphaModFix/>
                          </a:blip>
                          <a:srcRect b="84161" l="57098" r="24728" t="3772"/>
                          <a:stretch/>
                        </pic:blipFill>
                        <pic:spPr>
                          <a:xfrm>
                            <a:off x="0" y="0"/>
                            <a:ext cx="1409065" cy="1218565"/>
                          </a:xfrm>
                          <a:prstGeom prst="rect">
                            <a:avLst/>
                          </a:prstGeom>
                          <a:noFill/>
                          <a:ln>
                            <a:noFill/>
                          </a:ln>
                        </pic:spPr>
                      </pic:pic>
                      <pic:pic>
                        <pic:nvPicPr>
                          <pic:cNvPr id="5" name="Shape 5"/>
                          <pic:cNvPicPr preferRelativeResize="0"/>
                        </pic:nvPicPr>
                        <pic:blipFill rotWithShape="1">
                          <a:blip r:embed="rId2">
                            <a:alphaModFix/>
                          </a:blip>
                          <a:srcRect b="0" l="0" r="0" t="0"/>
                          <a:stretch/>
                        </pic:blipFill>
                        <pic:spPr>
                          <a:xfrm>
                            <a:off x="1266825" y="19050"/>
                            <a:ext cx="2029460" cy="12407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venir" w:cs="Avenir" w:eastAsia="Avenir" w:hAnsi="Avenir"/>
        <w:sz w:val="24"/>
        <w:szCs w:val="24"/>
        <w:lang w:val="es-MX"/>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9831A4"/>
    <w:pPr>
      <w:tabs>
        <w:tab w:val="center" w:pos="4419"/>
        <w:tab w:val="right" w:pos="8838"/>
      </w:tabs>
    </w:pPr>
  </w:style>
  <w:style w:type="character" w:styleId="EncabezadoCar" w:customStyle="1">
    <w:name w:val="Encabezado Car"/>
    <w:basedOn w:val="Fuentedeprrafopredeter"/>
    <w:link w:val="Encabezado"/>
    <w:uiPriority w:val="99"/>
    <w:rsid w:val="009831A4"/>
  </w:style>
  <w:style w:type="paragraph" w:styleId="Piedepgina">
    <w:name w:val="footer"/>
    <w:basedOn w:val="Normal"/>
    <w:link w:val="PiedepginaCar"/>
    <w:uiPriority w:val="99"/>
    <w:unhideWhenUsed w:val="1"/>
    <w:rsid w:val="009831A4"/>
    <w:pPr>
      <w:tabs>
        <w:tab w:val="center" w:pos="4419"/>
        <w:tab w:val="right" w:pos="8838"/>
      </w:tabs>
    </w:pPr>
  </w:style>
  <w:style w:type="character" w:styleId="PiedepginaCar" w:customStyle="1">
    <w:name w:val="Pie de página Car"/>
    <w:basedOn w:val="Fuentedeprrafopredeter"/>
    <w:link w:val="Piedepgina"/>
    <w:uiPriority w:val="99"/>
    <w:rsid w:val="009831A4"/>
  </w:style>
  <w:style w:type="paragraph" w:styleId="Prrafodelista">
    <w:name w:val="List Paragraph"/>
    <w:aliases w:val="Dot pt,No Spacing1,List Paragraph Char Char Char,Indicator Text,List Paragraph1,Numbered Para 1,Colorful List - Accent 11,Bullet 1,F5 List Paragraph,Bullet Points,lp1,viñetas,List Paragraph2,MAIN CONTENT,Normal numbered,3,Listas,SUB2"/>
    <w:basedOn w:val="Normal"/>
    <w:link w:val="PrrafodelistaCar"/>
    <w:uiPriority w:val="1"/>
    <w:qFormat w:val="1"/>
    <w:rsid w:val="009831A4"/>
    <w:pPr>
      <w:spacing w:after="160" w:line="259" w:lineRule="auto"/>
      <w:ind w:left="720"/>
      <w:contextualSpacing w:val="1"/>
    </w:pPr>
    <w:rPr>
      <w:rFonts w:ascii="Calibri" w:eastAsia="Calibri" w:hAnsi="Calibri"/>
      <w:sz w:val="22"/>
      <w:szCs w:val="22"/>
    </w:rPr>
  </w:style>
  <w:style w:type="character" w:styleId="PrrafodelistaCar" w:customStyle="1">
    <w:name w:val="Párrafo de lista Car"/>
    <w:aliases w:val="Dot pt Car,No Spacing1 Car,List Paragraph Char Char Char Car,Indicator Text Car,List Paragraph1 Car,Numbered Para 1 Car,Colorful List - Accent 11 Car,Bullet 1 Car,F5 List Paragraph Car,Bullet Points Car,lp1 Car,viñetas Car,3 Car"/>
    <w:basedOn w:val="Fuentedeprrafopredeter"/>
    <w:link w:val="Prrafodelista"/>
    <w:uiPriority w:val="34"/>
    <w:qFormat w:val="1"/>
    <w:rsid w:val="0072324E"/>
    <w:rPr>
      <w:rFonts w:ascii="Calibri" w:eastAsia="Calibri" w:hAnsi="Calibri"/>
      <w:sz w:val="22"/>
      <w:szCs w:val="2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 Id="rId3"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t42dn+deIntwAAJNcKfdpw0Ahw==">CgMxLjA4AHIhMUo5NVIyT1FKRWRtaGJ2d2t5V1NFUkRKRF9hcjcxZy1C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2026-10-20T14:02:00Z</dcterms:created>
  <dc:creator>Espinosa Esparza, Alberto</dc:creator>
</cp:coreProperties>
</file>