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6C511D7D" w:rsidR="009831A4" w:rsidRPr="008514AA" w:rsidRDefault="000942CD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</w:t>
      </w:r>
      <w:r w:rsidR="009831A4" w:rsidRPr="008514AA">
        <w:rPr>
          <w:rFonts w:ascii="Avenir Roman" w:hAnsi="Avenir Roman"/>
        </w:rPr>
        <w:t>, Qro.,</w:t>
      </w:r>
      <w:r w:rsidR="00B86635">
        <w:rPr>
          <w:rFonts w:ascii="Avenir Roman" w:hAnsi="Avenir Roman"/>
        </w:rPr>
        <w:t xml:space="preserve"> </w:t>
      </w:r>
      <w:r w:rsidR="00A24E1C">
        <w:rPr>
          <w:rFonts w:ascii="Avenir Roman" w:hAnsi="Avenir Roman"/>
        </w:rPr>
        <w:t>28</w:t>
      </w:r>
      <w:r w:rsidR="00B9479D">
        <w:rPr>
          <w:rFonts w:ascii="Avenir Roman" w:hAnsi="Avenir Roman"/>
        </w:rPr>
        <w:t xml:space="preserve"> </w:t>
      </w:r>
      <w:r w:rsidR="009831A4" w:rsidRPr="008514AA">
        <w:rPr>
          <w:rFonts w:ascii="Avenir Roman" w:hAnsi="Avenir Roman"/>
        </w:rPr>
        <w:t>de</w:t>
      </w:r>
      <w:r w:rsidR="002D0CDF">
        <w:rPr>
          <w:rFonts w:ascii="Avenir Roman" w:hAnsi="Avenir Roman"/>
        </w:rPr>
        <w:t xml:space="preserve"> </w:t>
      </w:r>
      <w:r w:rsidR="00465C57">
        <w:rPr>
          <w:rFonts w:ascii="Avenir Roman" w:hAnsi="Avenir Roman"/>
        </w:rPr>
        <w:t xml:space="preserve">octubre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 Roman" w:eastAsia="Avenir" w:hAnsi="Avenir Roman" w:cs="Avenir"/>
          <w:b/>
          <w:sz w:val="26"/>
          <w:szCs w:val="26"/>
        </w:rPr>
      </w:pPr>
    </w:p>
    <w:p w14:paraId="509AF79B" w14:textId="74A5427B" w:rsidR="00D07240" w:rsidRDefault="00DE563E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>
        <w:rPr>
          <w:rFonts w:ascii="Avenir Roman" w:hAnsi="Avenir Roman"/>
          <w:b/>
          <w:sz w:val="26"/>
          <w:szCs w:val="26"/>
        </w:rPr>
        <w:t>BOLETÍN</w:t>
      </w:r>
      <w:r w:rsidR="007F6802" w:rsidRPr="00462546">
        <w:rPr>
          <w:rFonts w:ascii="Avenir Roman" w:hAnsi="Avenir Roman"/>
          <w:b/>
          <w:sz w:val="26"/>
          <w:szCs w:val="26"/>
        </w:rPr>
        <w:t xml:space="preserve"> </w:t>
      </w:r>
      <w:r w:rsidR="00B86635" w:rsidRPr="00462546">
        <w:rPr>
          <w:rFonts w:ascii="Avenir Roman" w:hAnsi="Avenir Roman"/>
          <w:b/>
          <w:sz w:val="26"/>
          <w:szCs w:val="26"/>
        </w:rPr>
        <w:t>2</w:t>
      </w:r>
      <w:r w:rsidR="00143E39">
        <w:rPr>
          <w:rFonts w:ascii="Avenir Roman" w:hAnsi="Avenir Roman"/>
          <w:b/>
          <w:sz w:val="26"/>
          <w:szCs w:val="26"/>
        </w:rPr>
        <w:t>6</w:t>
      </w:r>
      <w:r w:rsidR="00A24E1C">
        <w:rPr>
          <w:rFonts w:ascii="Avenir Roman" w:hAnsi="Avenir Roman"/>
          <w:b/>
          <w:sz w:val="26"/>
          <w:szCs w:val="26"/>
        </w:rPr>
        <w:t>8</w:t>
      </w:r>
      <w:r w:rsidR="00B84DF0" w:rsidRPr="00462546">
        <w:rPr>
          <w:rFonts w:ascii="Avenir Roman" w:hAnsi="Avenir Roman"/>
          <w:b/>
          <w:sz w:val="26"/>
          <w:szCs w:val="26"/>
        </w:rPr>
        <w:t>/</w:t>
      </w:r>
      <w:r w:rsidR="007F6802" w:rsidRPr="00462546">
        <w:rPr>
          <w:rFonts w:ascii="Avenir Roman" w:hAnsi="Avenir Roman"/>
          <w:b/>
          <w:sz w:val="26"/>
          <w:szCs w:val="26"/>
        </w:rPr>
        <w:t>2</w:t>
      </w:r>
      <w:r w:rsidR="00177202" w:rsidRPr="00462546">
        <w:rPr>
          <w:rFonts w:ascii="Avenir Roman" w:hAnsi="Avenir Roman"/>
          <w:b/>
          <w:sz w:val="26"/>
          <w:szCs w:val="26"/>
        </w:rPr>
        <w:t>6</w:t>
      </w:r>
    </w:p>
    <w:p w14:paraId="4F463E4B" w14:textId="77777777" w:rsidR="00D07240" w:rsidRDefault="00D07240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 Roman" w:hAnsi="Avenir Roman"/>
          <w:b/>
          <w:sz w:val="26"/>
          <w:szCs w:val="26"/>
        </w:rPr>
      </w:pPr>
    </w:p>
    <w:p w14:paraId="06404B67" w14:textId="0E5DDDDE" w:rsidR="00D655A3" w:rsidRPr="00A24E1C" w:rsidRDefault="00143E39" w:rsidP="00D655A3">
      <w:pPr>
        <w:jc w:val="center"/>
        <w:rPr>
          <w:rFonts w:ascii="Noto Sans" w:eastAsia="Noto Sans" w:hAnsi="Noto Sans" w:cs="Noto Sans"/>
          <w:b/>
          <w:bCs/>
          <w:sz w:val="28"/>
          <w:szCs w:val="28"/>
        </w:rPr>
      </w:pPr>
      <w:r w:rsidRPr="00143E39">
        <w:rPr>
          <w:rFonts w:ascii="Avenir Roman" w:hAnsi="Avenir Roman"/>
          <w:b/>
          <w:sz w:val="26"/>
          <w:szCs w:val="26"/>
        </w:rPr>
        <w:t>E</w:t>
      </w:r>
      <w:r w:rsidR="00D655A3" w:rsidRPr="00D655A3">
        <w:rPr>
          <w:rFonts w:ascii="Avenir Roman" w:eastAsia="Noto Sans" w:hAnsi="Avenir Roman" w:cs="Noto Sans"/>
          <w:b/>
          <w:bCs/>
          <w:sz w:val="26"/>
          <w:szCs w:val="26"/>
        </w:rPr>
        <w:t xml:space="preserve">l </w:t>
      </w:r>
      <w:r w:rsidR="00D655A3">
        <w:rPr>
          <w:rFonts w:ascii="Avenir Roman" w:eastAsia="Noto Sans" w:hAnsi="Avenir Roman" w:cs="Noto Sans"/>
          <w:b/>
          <w:bCs/>
          <w:sz w:val="26"/>
          <w:szCs w:val="26"/>
        </w:rPr>
        <w:t xml:space="preserve">MUNAL </w:t>
      </w:r>
      <w:r w:rsidR="00D655A3" w:rsidRPr="00D655A3">
        <w:rPr>
          <w:rFonts w:ascii="Avenir Roman" w:eastAsia="Noto Sans" w:hAnsi="Avenir Roman" w:cs="Noto Sans"/>
          <w:b/>
          <w:bCs/>
          <w:sz w:val="26"/>
          <w:szCs w:val="26"/>
        </w:rPr>
        <w:t xml:space="preserve">presenta en el </w:t>
      </w:r>
      <w:r w:rsidR="00D655A3">
        <w:rPr>
          <w:rFonts w:ascii="Avenir Roman" w:eastAsia="Noto Sans" w:hAnsi="Avenir Roman" w:cs="Noto Sans"/>
          <w:b/>
          <w:bCs/>
          <w:sz w:val="26"/>
          <w:szCs w:val="26"/>
        </w:rPr>
        <w:t>M</w:t>
      </w:r>
      <w:r w:rsidR="00D655A3" w:rsidRPr="00D655A3">
        <w:rPr>
          <w:rFonts w:ascii="Avenir Roman" w:eastAsia="Noto Sans" w:hAnsi="Avenir Roman" w:cs="Noto Sans"/>
          <w:b/>
          <w:bCs/>
          <w:sz w:val="26"/>
          <w:szCs w:val="26"/>
        </w:rPr>
        <w:t xml:space="preserve">useo de </w:t>
      </w:r>
      <w:r w:rsidR="00D655A3">
        <w:rPr>
          <w:rFonts w:ascii="Avenir Roman" w:eastAsia="Noto Sans" w:hAnsi="Avenir Roman" w:cs="Noto Sans"/>
          <w:b/>
          <w:bCs/>
          <w:sz w:val="26"/>
          <w:szCs w:val="26"/>
        </w:rPr>
        <w:t>A</w:t>
      </w:r>
      <w:r w:rsidR="00D655A3" w:rsidRPr="00D655A3">
        <w:rPr>
          <w:rFonts w:ascii="Avenir Roman" w:eastAsia="Noto Sans" w:hAnsi="Avenir Roman" w:cs="Noto Sans"/>
          <w:b/>
          <w:bCs/>
          <w:sz w:val="26"/>
          <w:szCs w:val="26"/>
        </w:rPr>
        <w:t>rte la exposici</w:t>
      </w:r>
      <w:r w:rsidR="00D655A3" w:rsidRPr="00D655A3">
        <w:rPr>
          <w:rFonts w:ascii="Avenir Roman" w:eastAsia="Noto Sans" w:hAnsi="Avenir Roman" w:cs="Calibri"/>
          <w:b/>
          <w:bCs/>
          <w:sz w:val="26"/>
          <w:szCs w:val="26"/>
        </w:rPr>
        <w:t>ó</w:t>
      </w:r>
      <w:r w:rsidR="00D655A3" w:rsidRPr="00D655A3">
        <w:rPr>
          <w:rFonts w:ascii="Avenir Roman" w:eastAsia="Noto Sans" w:hAnsi="Avenir Roman" w:cs="Noto Sans"/>
          <w:b/>
          <w:bCs/>
          <w:sz w:val="26"/>
          <w:szCs w:val="26"/>
        </w:rPr>
        <w:t xml:space="preserve">n </w:t>
      </w:r>
      <w:r w:rsidR="00D655A3" w:rsidRPr="00A24E1C">
        <w:rPr>
          <w:rFonts w:ascii="Avenir Roman" w:eastAsia="Noto Sans" w:hAnsi="Avenir Roman" w:cs="Noto Sans"/>
          <w:b/>
          <w:bCs/>
          <w:iCs/>
          <w:sz w:val="26"/>
          <w:szCs w:val="26"/>
        </w:rPr>
        <w:t>Angelitos. La vida y la muerte ni</w:t>
      </w:r>
      <w:r w:rsidR="00D655A3" w:rsidRPr="00A24E1C">
        <w:rPr>
          <w:rFonts w:ascii="Avenir Roman" w:eastAsia="Noto Sans" w:hAnsi="Avenir Roman" w:cs="Calibri"/>
          <w:b/>
          <w:bCs/>
          <w:iCs/>
          <w:sz w:val="26"/>
          <w:szCs w:val="26"/>
        </w:rPr>
        <w:t>ñ</w:t>
      </w:r>
      <w:r w:rsidR="00D655A3" w:rsidRPr="00A24E1C">
        <w:rPr>
          <w:rFonts w:ascii="Avenir Roman" w:eastAsia="Noto Sans" w:hAnsi="Avenir Roman" w:cs="Noto Sans"/>
          <w:b/>
          <w:bCs/>
          <w:iCs/>
          <w:sz w:val="26"/>
          <w:szCs w:val="26"/>
        </w:rPr>
        <w:t>a en M</w:t>
      </w:r>
      <w:r w:rsidR="00D655A3" w:rsidRPr="00A24E1C">
        <w:rPr>
          <w:rFonts w:ascii="Avenir Roman" w:eastAsia="Noto Sans" w:hAnsi="Avenir Roman" w:cs="Calibri"/>
          <w:b/>
          <w:bCs/>
          <w:iCs/>
          <w:sz w:val="26"/>
          <w:szCs w:val="26"/>
        </w:rPr>
        <w:t>é</w:t>
      </w:r>
      <w:r w:rsidR="00D655A3" w:rsidRPr="00A24E1C">
        <w:rPr>
          <w:rFonts w:ascii="Avenir Roman" w:eastAsia="Noto Sans" w:hAnsi="Avenir Roman" w:cs="Noto Sans"/>
          <w:b/>
          <w:bCs/>
          <w:iCs/>
          <w:sz w:val="26"/>
          <w:szCs w:val="26"/>
        </w:rPr>
        <w:t>xico</w:t>
      </w:r>
    </w:p>
    <w:p w14:paraId="61BD5293" w14:textId="77777777" w:rsidR="00220736" w:rsidRDefault="00220736" w:rsidP="00D072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 Roman" w:hAnsi="Avenir Roman"/>
          <w:b/>
          <w:sz w:val="26"/>
          <w:szCs w:val="26"/>
        </w:rPr>
      </w:pPr>
    </w:p>
    <w:p w14:paraId="4F1D1BA9" w14:textId="42154C83" w:rsidR="00A24E1C" w:rsidRPr="00A24E1C" w:rsidRDefault="00A24E1C" w:rsidP="00A24E1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venir Roman" w:hAnsi="Avenir Roman"/>
          <w:color w:val="000000"/>
          <w:sz w:val="22"/>
          <w:szCs w:val="22"/>
        </w:rPr>
      </w:pPr>
      <w:r w:rsidRPr="00A24E1C">
        <w:rPr>
          <w:rFonts w:ascii="Avenir Roman" w:eastAsia="Noto Sans" w:hAnsi="Avenir Roman" w:cs="Noto Sans"/>
          <w:color w:val="000000"/>
          <w:sz w:val="22"/>
          <w:szCs w:val="22"/>
        </w:rPr>
        <w:t>La muestra re</w:t>
      </w:r>
      <w:r w:rsidRPr="00A24E1C">
        <w:rPr>
          <w:rFonts w:ascii="Avenir Roman" w:eastAsia="Noto Sans" w:hAnsi="Avenir Roman" w:cs="Calibri"/>
          <w:color w:val="000000"/>
          <w:sz w:val="22"/>
          <w:szCs w:val="22"/>
        </w:rPr>
        <w:t>ú</w:t>
      </w:r>
      <w:r w:rsidRPr="00A24E1C">
        <w:rPr>
          <w:rFonts w:ascii="Avenir Roman" w:eastAsia="Noto Sans" w:hAnsi="Avenir Roman" w:cs="Noto Sans"/>
          <w:color w:val="000000"/>
          <w:sz w:val="22"/>
          <w:szCs w:val="22"/>
        </w:rPr>
        <w:t xml:space="preserve">ne 35 obras que documentan los rituales funerarios dedicados a los llamados </w:t>
      </w:r>
      <w:r w:rsidRPr="00A24E1C">
        <w:rPr>
          <w:rFonts w:ascii="Avenir Roman" w:eastAsia="Noto Sans" w:hAnsi="Avenir Roman" w:cs="Arial"/>
          <w:color w:val="000000"/>
          <w:sz w:val="22"/>
          <w:szCs w:val="22"/>
        </w:rPr>
        <w:t>“</w:t>
      </w:r>
      <w:r w:rsidRPr="00A24E1C">
        <w:rPr>
          <w:rFonts w:ascii="Avenir Roman" w:eastAsia="Noto Sans" w:hAnsi="Avenir Roman" w:cs="Noto Sans"/>
          <w:color w:val="000000"/>
          <w:sz w:val="22"/>
          <w:szCs w:val="22"/>
        </w:rPr>
        <w:t>angelitos</w:t>
      </w:r>
      <w:r w:rsidRPr="00A24E1C">
        <w:rPr>
          <w:rFonts w:ascii="Avenir Roman" w:eastAsia="Noto Sans" w:hAnsi="Avenir Roman" w:cs="Arial"/>
          <w:color w:val="000000"/>
          <w:sz w:val="22"/>
          <w:szCs w:val="22"/>
        </w:rPr>
        <w:t>”</w:t>
      </w:r>
      <w:r w:rsidR="000B7E41">
        <w:rPr>
          <w:rFonts w:ascii="Avenir Roman" w:eastAsia="Noto Sans" w:hAnsi="Avenir Roman" w:cs="Arial"/>
          <w:color w:val="000000"/>
          <w:sz w:val="22"/>
          <w:szCs w:val="22"/>
        </w:rPr>
        <w:t>.</w:t>
      </w:r>
    </w:p>
    <w:p w14:paraId="6EF2F7CB" w14:textId="462526A4" w:rsidR="00A24E1C" w:rsidRPr="00A24E1C" w:rsidRDefault="00A24E1C" w:rsidP="00A24E1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venir Roman" w:hAnsi="Avenir Roman"/>
          <w:color w:val="000000"/>
          <w:sz w:val="22"/>
          <w:szCs w:val="22"/>
        </w:rPr>
      </w:pPr>
      <w:r w:rsidRPr="00A24E1C">
        <w:rPr>
          <w:rFonts w:ascii="Avenir Roman" w:eastAsia="Noto Sans" w:hAnsi="Avenir Roman" w:cs="Noto Sans"/>
          <w:color w:val="000000"/>
          <w:sz w:val="22"/>
          <w:szCs w:val="22"/>
        </w:rPr>
        <w:t>Con entrada libre, podr</w:t>
      </w:r>
      <w:r w:rsidRPr="00A24E1C">
        <w:rPr>
          <w:rFonts w:ascii="Avenir Roman" w:eastAsia="Noto Sans" w:hAnsi="Avenir Roman" w:cs="Calibri"/>
          <w:color w:val="000000"/>
          <w:sz w:val="22"/>
          <w:szCs w:val="22"/>
        </w:rPr>
        <w:t>á</w:t>
      </w:r>
      <w:r w:rsidRPr="00A24E1C">
        <w:rPr>
          <w:rFonts w:ascii="Avenir Roman" w:eastAsia="Noto Sans" w:hAnsi="Avenir Roman" w:cs="Noto Sans"/>
          <w:color w:val="000000"/>
          <w:sz w:val="22"/>
          <w:szCs w:val="22"/>
        </w:rPr>
        <w:t xml:space="preserve"> visitarse del 30 de octubre al 7 de marzo de 2027</w:t>
      </w:r>
      <w:r w:rsidR="000B7E41">
        <w:rPr>
          <w:rFonts w:ascii="Avenir Roman" w:eastAsia="Noto Sans" w:hAnsi="Avenir Roman" w:cs="Noto Sans"/>
          <w:color w:val="000000"/>
          <w:sz w:val="22"/>
          <w:szCs w:val="22"/>
        </w:rPr>
        <w:t>.</w:t>
      </w:r>
    </w:p>
    <w:p w14:paraId="70001878" w14:textId="1E92D2B6" w:rsidR="00A24E1C" w:rsidRDefault="00A24E1C" w:rsidP="00143E39">
      <w:pPr>
        <w:jc w:val="both"/>
        <w:rPr>
          <w:rFonts w:ascii="Avenir Roman" w:hAnsi="Avenir Roman" w:cs="Arial"/>
          <w:bCs/>
        </w:rPr>
      </w:pPr>
    </w:p>
    <w:p w14:paraId="069C27E6" w14:textId="30FD14EB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  <w:r w:rsidRPr="00A24E1C">
        <w:rPr>
          <w:rFonts w:ascii="Avenir Roman" w:hAnsi="Avenir Roman" w:cs="Arial"/>
          <w:bCs/>
        </w:rPr>
        <w:t xml:space="preserve">La Secretaría de Cultura del Gobierno de México y el Instituto Nacional de Bellas Artes y Literatura (INBAL), a través del Museo Nacional de Arte (MUNAL), presentan en el Museo de Arte de Querétaro la exposición </w:t>
      </w:r>
      <w:r w:rsidR="005A0B2D">
        <w:rPr>
          <w:rFonts w:ascii="Avenir Roman" w:hAnsi="Avenir Roman" w:cs="Arial"/>
          <w:bCs/>
        </w:rPr>
        <w:t>“</w:t>
      </w:r>
      <w:r w:rsidRPr="00A24E1C">
        <w:rPr>
          <w:rFonts w:ascii="Avenir Roman" w:hAnsi="Avenir Roman" w:cs="Arial"/>
          <w:bCs/>
        </w:rPr>
        <w:t>Angelitos. La vida y la muerte niña en México</w:t>
      </w:r>
      <w:r w:rsidR="005A0B2D">
        <w:rPr>
          <w:rFonts w:ascii="Avenir Roman" w:hAnsi="Avenir Roman" w:cs="Arial"/>
          <w:bCs/>
        </w:rPr>
        <w:t>”</w:t>
      </w:r>
      <w:r w:rsidRPr="00A24E1C">
        <w:rPr>
          <w:rFonts w:ascii="Avenir Roman" w:hAnsi="Avenir Roman" w:cs="Arial"/>
          <w:bCs/>
        </w:rPr>
        <w:t>, que reúne 35 obras en torno a los rituales funerarios dedicados a los llamados “angelitos”.</w:t>
      </w:r>
    </w:p>
    <w:p w14:paraId="2FB35F8C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</w:p>
    <w:p w14:paraId="0F655228" w14:textId="67A42AD1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  <w:r w:rsidRPr="00A24E1C">
        <w:rPr>
          <w:rFonts w:ascii="Avenir Roman" w:hAnsi="Avenir Roman" w:cs="Arial"/>
          <w:bCs/>
        </w:rPr>
        <w:t xml:space="preserve">“México tiene una historia artística plural, y sus colecciones públicas deben estar al alcance de todo el país. Por primera vez, el MUNAL presenta en Querétaro 35 obras sobre la </w:t>
      </w:r>
      <w:r w:rsidR="000B7E41">
        <w:rPr>
          <w:rFonts w:ascii="Avenir Roman" w:hAnsi="Avenir Roman" w:cs="Arial"/>
          <w:bCs/>
        </w:rPr>
        <w:t>muerte niña</w:t>
      </w:r>
      <w:r w:rsidRPr="00A24E1C">
        <w:rPr>
          <w:rFonts w:ascii="Avenir Roman" w:hAnsi="Avenir Roman" w:cs="Arial"/>
          <w:bCs/>
        </w:rPr>
        <w:t>, una tradición arraigada en el Bajío. Esta itinerancia reconoce el aporte de la región al arte nacional y amplía el acceso público a los acervos”, señaló la secretaria de Cultura, Claudia Curiel de Icaza.</w:t>
      </w:r>
    </w:p>
    <w:p w14:paraId="3D0D8945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</w:p>
    <w:p w14:paraId="4B57F382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  <w:r w:rsidRPr="00A24E1C">
        <w:rPr>
          <w:rFonts w:ascii="Avenir Roman" w:hAnsi="Avenir Roman" w:cs="Arial"/>
          <w:bCs/>
        </w:rPr>
        <w:t xml:space="preserve">De las 35 piezas que integran la muestra, 22 pertenecen al acervo del MUNAL. Las restantes proceden de la Fototeca Romualdo García y de dos colecciones particulares. En conjunto, dan cuenta de la relevancia histórica y simbólica del Bajío mexicano en torno a esta tradición artística y ritual. </w:t>
      </w:r>
    </w:p>
    <w:p w14:paraId="08259B18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</w:p>
    <w:p w14:paraId="25BBAB88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  <w:r w:rsidRPr="00A24E1C">
        <w:rPr>
          <w:rFonts w:ascii="Avenir Roman" w:hAnsi="Avenir Roman" w:cs="Arial"/>
          <w:bCs/>
        </w:rPr>
        <w:t xml:space="preserve">Se trata de la primera exposición itinerante del MUNAL dedicada específicamente al rito funerario de la “muerte niña” y sus dimensiones estéticas, sociales y espirituales. Con una propuesta curatorial de Ramón Avendaño, la muestra explora esta tradición, situada entre la fe, la memoria y las representaciones de la infancia, a través de la pintura y la fotografía de los llamados “angelitos”: niños fallecidos considerados, dentro de la religión cristiana, seres puros destinados a ingresar directamente al paraíso. </w:t>
      </w:r>
    </w:p>
    <w:p w14:paraId="2BB042A5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</w:p>
    <w:p w14:paraId="23F97D4C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  <w:r w:rsidRPr="00A24E1C">
        <w:rPr>
          <w:rFonts w:ascii="Avenir Roman" w:hAnsi="Avenir Roman" w:cs="Arial"/>
          <w:bCs/>
        </w:rPr>
        <w:lastRenderedPageBreak/>
        <w:t>Durante el siglo XIX y las primeras décadas del XX, especialmente en regiones del Bajío y Occidente, como Guanajuato y Jalisco, estas creencias dieron lugar a rituales funerarios profundamente arraigados, en los que la muerte infantil se concebía como un tránsito espiritual. El recorrido aborda aspectos centrales de esta práctica cultural, que atribuía a los infantes cualidades celestiales.</w:t>
      </w:r>
    </w:p>
    <w:p w14:paraId="01AA59ED" w14:textId="3E2686F6" w:rsidR="00A24E1C" w:rsidRDefault="00A24E1C" w:rsidP="00143E39">
      <w:pPr>
        <w:jc w:val="both"/>
        <w:rPr>
          <w:rFonts w:ascii="Avenir Roman" w:hAnsi="Avenir Roman" w:cs="Arial"/>
          <w:bCs/>
        </w:rPr>
      </w:pPr>
    </w:p>
    <w:p w14:paraId="08DECF4D" w14:textId="781EE533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  <w:r w:rsidRPr="00A24E1C">
        <w:rPr>
          <w:rFonts w:ascii="Avenir Roman" w:hAnsi="Avenir Roman" w:cs="Arial"/>
          <w:bCs/>
        </w:rPr>
        <w:t>La muestra pone en diálogo la pintura académica y popular con la fotografía decimonónica, y revela distintas maneras de concebir la infancia, la muerte y la trascendencia.</w:t>
      </w:r>
      <w:r w:rsidR="000B7E41">
        <w:rPr>
          <w:rFonts w:ascii="Avenir Roman" w:hAnsi="Avenir Roman" w:cs="Arial"/>
          <w:bCs/>
        </w:rPr>
        <w:t xml:space="preserve"> </w:t>
      </w:r>
      <w:r w:rsidRPr="00A24E1C">
        <w:rPr>
          <w:rFonts w:ascii="Avenir Roman" w:hAnsi="Avenir Roman" w:cs="Arial"/>
          <w:bCs/>
        </w:rPr>
        <w:t>Pinturas sobre lámina y lienzo, junto con fotografías, muestran a los infantes ataviados con símbolos de pureza —túnicas blancas, coronas de flores, palmas o alas— en escenas que oscilan entre el dolor y la esperanza. Estas imágenes preservaban la memoria de los niños y constituían un testimonio tangible para sus familias.</w:t>
      </w:r>
    </w:p>
    <w:p w14:paraId="66C3740B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</w:p>
    <w:p w14:paraId="7347B73D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  <w:r w:rsidRPr="00A24E1C">
        <w:rPr>
          <w:rFonts w:ascii="Avenir Roman" w:hAnsi="Avenir Roman" w:cs="Arial"/>
          <w:bCs/>
        </w:rPr>
        <w:t>Entre los artistas representados se encuentran Manuel Ocaranza, José María Estrada y Hermenegildo Bustos. La exposición también incluye fotografías de Romualdo García, Juan de Dios Machain y autores anónimos, cuyas imágenes constituyen un valioso registro de estas prácticas en la región.</w:t>
      </w:r>
    </w:p>
    <w:p w14:paraId="214D98EC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</w:p>
    <w:p w14:paraId="297C78DF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  <w:bookmarkStart w:id="0" w:name="_GoBack"/>
      <w:bookmarkEnd w:id="0"/>
      <w:r w:rsidRPr="00A24E1C">
        <w:rPr>
          <w:rFonts w:ascii="Avenir Roman" w:hAnsi="Avenir Roman" w:cs="Arial"/>
          <w:bCs/>
        </w:rPr>
        <w:t>La presentación en el Museo de Arte de Querétaro permite contextualizar las obras en una región donde estas prácticas tuvieron una presencia significativa y acercar al público a una tradición que vinculó las creencias religiosas con las representaciones de la infancia y la muerte.</w:t>
      </w:r>
    </w:p>
    <w:p w14:paraId="2735CB2B" w14:textId="77777777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</w:p>
    <w:p w14:paraId="55C00763" w14:textId="69C41100" w:rsidR="00A24E1C" w:rsidRPr="00A24E1C" w:rsidRDefault="00A24E1C" w:rsidP="00A24E1C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>“</w:t>
      </w:r>
      <w:r w:rsidRPr="00A24E1C">
        <w:rPr>
          <w:rFonts w:ascii="Avenir Roman" w:hAnsi="Avenir Roman" w:cs="Arial"/>
          <w:bCs/>
        </w:rPr>
        <w:t>Angelitos. La vida y la muerte niña en México</w:t>
      </w:r>
      <w:r>
        <w:rPr>
          <w:rFonts w:ascii="Avenir Roman" w:hAnsi="Avenir Roman" w:cs="Arial"/>
          <w:bCs/>
        </w:rPr>
        <w:t>”</w:t>
      </w:r>
      <w:r w:rsidRPr="00A24E1C">
        <w:rPr>
          <w:rFonts w:ascii="Avenir Roman" w:hAnsi="Avenir Roman" w:cs="Arial"/>
          <w:bCs/>
        </w:rPr>
        <w:t xml:space="preserve"> podrá visitarse de martes a domingo, de 10 a 18 horas, en el Museo de Arte de Querétaro, ubicado en Ignacio Allende 14 Sur, en el Centro Histórico de Querétaro. La entrada es libre.</w:t>
      </w:r>
    </w:p>
    <w:p w14:paraId="0F66579F" w14:textId="21CD2D5B" w:rsidR="00B62E18" w:rsidRPr="007C5F4F" w:rsidRDefault="00ED7237" w:rsidP="00143E39">
      <w:pPr>
        <w:jc w:val="both"/>
        <w:rPr>
          <w:rFonts w:ascii="Avenir Roman" w:hAnsi="Avenir Roman" w:cs="Arial"/>
          <w:bCs/>
        </w:rPr>
      </w:pPr>
      <w:r w:rsidRPr="007C5F4F">
        <w:rPr>
          <w:rFonts w:ascii="Avenir Roman" w:hAnsi="Avenir Roman" w:cs="Arial"/>
          <w:bCs/>
        </w:rPr>
        <w:t xml:space="preserve"> </w:t>
      </w:r>
    </w:p>
    <w:sectPr w:rsidR="00B62E18" w:rsidRPr="007C5F4F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A5D75" w14:textId="77777777" w:rsidR="00C950CA" w:rsidRDefault="00C950CA" w:rsidP="009831A4">
      <w:r>
        <w:separator/>
      </w:r>
    </w:p>
  </w:endnote>
  <w:endnote w:type="continuationSeparator" w:id="0">
    <w:p w14:paraId="6A3D967B" w14:textId="77777777" w:rsidR="00C950CA" w:rsidRDefault="00C950CA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venir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panose1 w:val="00000000000000000000"/>
    <w:charset w:val="00"/>
    <w:family w:val="roman"/>
    <w:notTrueType/>
    <w:pitch w:val="default"/>
  </w:font>
  <w:font w:name="Avenir Roman">
    <w:altName w:val="Avenir"/>
    <w:panose1 w:val="020B0503020203020204"/>
    <w:charset w:val="4D"/>
    <w:family w:val="swiss"/>
    <w:pitch w:val="variable"/>
    <w:sig w:usb0="00000001" w:usb1="5000204A" w:usb2="00000000" w:usb3="00000000" w:csb0="0000009B" w:csb1="00000000"/>
  </w:font>
  <w:font w:name="Helvetica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Noto Sans">
    <w:altName w:val="Arial"/>
    <w:charset w:val="00"/>
    <w:family w:val="swiss"/>
    <w:pitch w:val="variable"/>
    <w:sig w:usb0="E00082FF" w:usb1="42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38512" w14:textId="77777777" w:rsidR="00C950CA" w:rsidRDefault="00C950CA" w:rsidP="009831A4">
      <w:r>
        <w:separator/>
      </w:r>
    </w:p>
  </w:footnote>
  <w:footnote w:type="continuationSeparator" w:id="0">
    <w:p w14:paraId="1EA8C820" w14:textId="77777777" w:rsidR="00C950CA" w:rsidRDefault="00C950CA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B6398E"/>
    <w:multiLevelType w:val="multilevel"/>
    <w:tmpl w:val="57C233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811A9B"/>
    <w:multiLevelType w:val="hybridMultilevel"/>
    <w:tmpl w:val="E47296D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045CA"/>
    <w:multiLevelType w:val="multilevel"/>
    <w:tmpl w:val="41EA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6"/>
  </w:num>
  <w:num w:numId="5">
    <w:abstractNumId w:val="14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12"/>
  </w:num>
  <w:num w:numId="12">
    <w:abstractNumId w:val="7"/>
  </w:num>
  <w:num w:numId="13">
    <w:abstractNumId w:val="10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B7E41"/>
    <w:rsid w:val="000C101C"/>
    <w:rsid w:val="000D12E3"/>
    <w:rsid w:val="000E18FD"/>
    <w:rsid w:val="000E459B"/>
    <w:rsid w:val="000F294D"/>
    <w:rsid w:val="000F40BC"/>
    <w:rsid w:val="000F5220"/>
    <w:rsid w:val="001111B9"/>
    <w:rsid w:val="00126CAD"/>
    <w:rsid w:val="00135CC4"/>
    <w:rsid w:val="00136EA7"/>
    <w:rsid w:val="00143E39"/>
    <w:rsid w:val="00154660"/>
    <w:rsid w:val="00164503"/>
    <w:rsid w:val="001727DD"/>
    <w:rsid w:val="00177202"/>
    <w:rsid w:val="001843C1"/>
    <w:rsid w:val="0019450F"/>
    <w:rsid w:val="00197537"/>
    <w:rsid w:val="001A702B"/>
    <w:rsid w:val="001B09A6"/>
    <w:rsid w:val="001B2923"/>
    <w:rsid w:val="001B7BC6"/>
    <w:rsid w:val="001C13C5"/>
    <w:rsid w:val="001E0376"/>
    <w:rsid w:val="001F2C52"/>
    <w:rsid w:val="001F5FCF"/>
    <w:rsid w:val="001F60DE"/>
    <w:rsid w:val="00210A27"/>
    <w:rsid w:val="0021570E"/>
    <w:rsid w:val="00220736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46638"/>
    <w:rsid w:val="00352E07"/>
    <w:rsid w:val="003636A2"/>
    <w:rsid w:val="003704EA"/>
    <w:rsid w:val="00373431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47E28"/>
    <w:rsid w:val="0045466C"/>
    <w:rsid w:val="0045595E"/>
    <w:rsid w:val="004568FC"/>
    <w:rsid w:val="00462546"/>
    <w:rsid w:val="00463E6E"/>
    <w:rsid w:val="00465C57"/>
    <w:rsid w:val="00466E26"/>
    <w:rsid w:val="0047406D"/>
    <w:rsid w:val="00475AE0"/>
    <w:rsid w:val="00491A82"/>
    <w:rsid w:val="00491F57"/>
    <w:rsid w:val="004A308D"/>
    <w:rsid w:val="004B0AAB"/>
    <w:rsid w:val="004B1464"/>
    <w:rsid w:val="004B4372"/>
    <w:rsid w:val="004C4667"/>
    <w:rsid w:val="004D006B"/>
    <w:rsid w:val="004D31F0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55B71"/>
    <w:rsid w:val="005566DF"/>
    <w:rsid w:val="005570F3"/>
    <w:rsid w:val="00580BBF"/>
    <w:rsid w:val="005813E4"/>
    <w:rsid w:val="00583F65"/>
    <w:rsid w:val="00591E3E"/>
    <w:rsid w:val="005A0B2D"/>
    <w:rsid w:val="005A1652"/>
    <w:rsid w:val="005A3058"/>
    <w:rsid w:val="005A5EAE"/>
    <w:rsid w:val="005A7B5C"/>
    <w:rsid w:val="005B3E00"/>
    <w:rsid w:val="005C4A39"/>
    <w:rsid w:val="005E3479"/>
    <w:rsid w:val="005F28B9"/>
    <w:rsid w:val="005F29DC"/>
    <w:rsid w:val="005F33CF"/>
    <w:rsid w:val="0060217D"/>
    <w:rsid w:val="0061329A"/>
    <w:rsid w:val="006148F7"/>
    <w:rsid w:val="00616D3D"/>
    <w:rsid w:val="00616ED3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CF4"/>
    <w:rsid w:val="006A2EB8"/>
    <w:rsid w:val="006A44F4"/>
    <w:rsid w:val="006A70D6"/>
    <w:rsid w:val="006B2F1A"/>
    <w:rsid w:val="006B400A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0C40"/>
    <w:rsid w:val="0071188C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2D9C"/>
    <w:rsid w:val="007B3536"/>
    <w:rsid w:val="007C5F4F"/>
    <w:rsid w:val="007D1231"/>
    <w:rsid w:val="007D1BFD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2181"/>
    <w:rsid w:val="008D6EB1"/>
    <w:rsid w:val="008E40C5"/>
    <w:rsid w:val="008E431C"/>
    <w:rsid w:val="008E497A"/>
    <w:rsid w:val="008E669C"/>
    <w:rsid w:val="008E7D0D"/>
    <w:rsid w:val="008F2F5D"/>
    <w:rsid w:val="008F3A54"/>
    <w:rsid w:val="008F712C"/>
    <w:rsid w:val="00902690"/>
    <w:rsid w:val="009178FE"/>
    <w:rsid w:val="00917F30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C04F0"/>
    <w:rsid w:val="009C3A39"/>
    <w:rsid w:val="009D3236"/>
    <w:rsid w:val="009D4525"/>
    <w:rsid w:val="009E0D5E"/>
    <w:rsid w:val="009E1221"/>
    <w:rsid w:val="00A06C15"/>
    <w:rsid w:val="00A134DB"/>
    <w:rsid w:val="00A23D00"/>
    <w:rsid w:val="00A24E1C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AD1A63"/>
    <w:rsid w:val="00AD5D3B"/>
    <w:rsid w:val="00AF31E7"/>
    <w:rsid w:val="00B003D2"/>
    <w:rsid w:val="00B00BFE"/>
    <w:rsid w:val="00B012FF"/>
    <w:rsid w:val="00B07228"/>
    <w:rsid w:val="00B14CDA"/>
    <w:rsid w:val="00B17508"/>
    <w:rsid w:val="00B202ED"/>
    <w:rsid w:val="00B31D9F"/>
    <w:rsid w:val="00B34301"/>
    <w:rsid w:val="00B452DA"/>
    <w:rsid w:val="00B52439"/>
    <w:rsid w:val="00B62E18"/>
    <w:rsid w:val="00B73549"/>
    <w:rsid w:val="00B809D1"/>
    <w:rsid w:val="00B84DF0"/>
    <w:rsid w:val="00B86635"/>
    <w:rsid w:val="00B914C5"/>
    <w:rsid w:val="00B9479D"/>
    <w:rsid w:val="00BA6058"/>
    <w:rsid w:val="00BA6A3D"/>
    <w:rsid w:val="00BB14D2"/>
    <w:rsid w:val="00BB7DCC"/>
    <w:rsid w:val="00BC1A6A"/>
    <w:rsid w:val="00BC7824"/>
    <w:rsid w:val="00BD047A"/>
    <w:rsid w:val="00BD0D6A"/>
    <w:rsid w:val="00BD173F"/>
    <w:rsid w:val="00BD1CA7"/>
    <w:rsid w:val="00BD4F0C"/>
    <w:rsid w:val="00BD6F1C"/>
    <w:rsid w:val="00BD6FF1"/>
    <w:rsid w:val="00BE727E"/>
    <w:rsid w:val="00BE7C0D"/>
    <w:rsid w:val="00BF1924"/>
    <w:rsid w:val="00BF4359"/>
    <w:rsid w:val="00C074FE"/>
    <w:rsid w:val="00C15E9C"/>
    <w:rsid w:val="00C17058"/>
    <w:rsid w:val="00C348C2"/>
    <w:rsid w:val="00C34E87"/>
    <w:rsid w:val="00C42519"/>
    <w:rsid w:val="00C44CD9"/>
    <w:rsid w:val="00C45A99"/>
    <w:rsid w:val="00C52AE4"/>
    <w:rsid w:val="00C53FD9"/>
    <w:rsid w:val="00C564A3"/>
    <w:rsid w:val="00C56829"/>
    <w:rsid w:val="00C676B0"/>
    <w:rsid w:val="00C73960"/>
    <w:rsid w:val="00C7408F"/>
    <w:rsid w:val="00C74C71"/>
    <w:rsid w:val="00C950CA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07240"/>
    <w:rsid w:val="00D11EA2"/>
    <w:rsid w:val="00D11FE5"/>
    <w:rsid w:val="00D26DD5"/>
    <w:rsid w:val="00D30DDD"/>
    <w:rsid w:val="00D41F65"/>
    <w:rsid w:val="00D500E5"/>
    <w:rsid w:val="00D515B8"/>
    <w:rsid w:val="00D655A3"/>
    <w:rsid w:val="00D72C30"/>
    <w:rsid w:val="00D84260"/>
    <w:rsid w:val="00D84F06"/>
    <w:rsid w:val="00D87BF7"/>
    <w:rsid w:val="00DA504E"/>
    <w:rsid w:val="00DC0FCF"/>
    <w:rsid w:val="00DC209F"/>
    <w:rsid w:val="00DC7279"/>
    <w:rsid w:val="00DD3446"/>
    <w:rsid w:val="00DD3CCF"/>
    <w:rsid w:val="00DD3E09"/>
    <w:rsid w:val="00DD6268"/>
    <w:rsid w:val="00DE15BB"/>
    <w:rsid w:val="00DE563E"/>
    <w:rsid w:val="00DE5B7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3136"/>
    <w:rsid w:val="00E825A5"/>
    <w:rsid w:val="00E86F22"/>
    <w:rsid w:val="00EA0D5E"/>
    <w:rsid w:val="00EA1072"/>
    <w:rsid w:val="00EB049D"/>
    <w:rsid w:val="00EB2683"/>
    <w:rsid w:val="00EB4B25"/>
    <w:rsid w:val="00EC31E9"/>
    <w:rsid w:val="00EC6674"/>
    <w:rsid w:val="00EC75FC"/>
    <w:rsid w:val="00ED6075"/>
    <w:rsid w:val="00ED7237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76A90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  <w:style w:type="paragraph" w:customStyle="1" w:styleId="text-gray-700">
    <w:name w:val="text-gray-700"/>
    <w:basedOn w:val="Normal"/>
    <w:rsid w:val="009178F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7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6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9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2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4</cp:revision>
  <dcterms:created xsi:type="dcterms:W3CDTF">2026-10-28T20:34:00Z</dcterms:created>
  <dcterms:modified xsi:type="dcterms:W3CDTF">2026-10-28T20:54:00Z</dcterms:modified>
</cp:coreProperties>
</file>