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jc w:val="right"/>
        <w:rPr/>
      </w:pPr>
      <w:bookmarkStart w:id="0" w:name="_heading=h.bwa3cqtxaeek" w:colFirst="0" w:colLast="0"/>
      <w:bookmarkEnd w:id="0"/>
      <w:r>
        <w:rPr/>
        <w:t>San Juan del Río, Qro., 9 de septiembre de 2026</w:t>
      </w:r>
    </w:p>
    <w:p w14:paraId="00000002">
      <w:pPr>
        <w:pStyle w:val="style0"/>
        <w:jc w:val="center"/>
        <w:rPr>
          <w:b/>
          <w:bCs/>
        </w:rPr>
      </w:pPr>
    </w:p>
    <w:p w14:paraId="00000003">
      <w:pPr>
        <w:pStyle w:val="style0"/>
        <w:jc w:val="center"/>
        <w:rPr>
          <w:b/>
          <w:bCs/>
          <w:sz w:val="26"/>
          <w:szCs w:val="26"/>
        </w:rPr>
      </w:pPr>
      <w:r>
        <w:rPr>
          <w:b/>
          <w:bCs/>
          <w:sz w:val="26"/>
          <w:szCs w:val="26"/>
        </w:rPr>
        <w:t>BOLETÍN 62/26</w:t>
      </w:r>
    </w:p>
    <w:p w14:paraId="00000004">
      <w:pPr>
        <w:pStyle w:val="style0"/>
        <w:rPr>
          <w:b/>
          <w:bCs/>
        </w:rPr>
      </w:pPr>
    </w:p>
    <w:p w14:paraId="00000005">
      <w:pPr>
        <w:pStyle w:val="style0"/>
        <w:jc w:val="center"/>
        <w:rPr>
          <w:b/>
          <w:bCs/>
          <w:sz w:val="26"/>
          <w:szCs w:val="26"/>
        </w:rPr>
      </w:pPr>
      <w:r>
        <w:rPr>
          <w:b/>
          <w:bCs/>
          <w:sz w:val="26"/>
          <w:szCs w:val="26"/>
        </w:rPr>
        <w:t>UT San Juan refrenda su compromiso con la educación incluyente</w:t>
      </w:r>
    </w:p>
    <w:p w14:paraId="00000006">
      <w:pPr>
        <w:pStyle w:val="style0"/>
        <w:rPr/>
      </w:pPr>
    </w:p>
    <w:p w14:paraId="00000007">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lineRule="auto" w:line="240"/>
        <w:ind w:left="720" w:right="0" w:firstLine="0"/>
        <w:jc w:val="both"/>
        <w:rPr>
          <w:b w:val="false"/>
          <w:bCs w:val="false"/>
          <w:i w:val="false"/>
          <w:iCs w:val="false"/>
          <w:smallCaps w:val="false"/>
          <w:color w:val="000000"/>
          <w:sz w:val="22"/>
          <w:szCs w:val="22"/>
          <w:u w:val="none"/>
          <w:shd w:val="clear" w:color="auto" w:fill="auto"/>
          <w:vertAlign w:val="baseline"/>
        </w:rPr>
      </w:pPr>
      <w:r>
        <w:rPr>
          <w:rFonts w:ascii="Avenir" w:cs="Avenir" w:eastAsia="Avenir" w:hAnsi="Avenir"/>
          <w:b w:val="false"/>
          <w:bCs w:val="false"/>
          <w:i w:val="false"/>
          <w:iCs w:val="false"/>
          <w:smallCaps w:val="false"/>
          <w:color w:val="000000"/>
          <w:sz w:val="22"/>
          <w:szCs w:val="22"/>
          <w:u w:val="none"/>
          <w:shd w:val="clear" w:color="auto" w:fill="auto"/>
          <w:vertAlign w:val="baseline"/>
        </w:rPr>
        <w:t>A lo largo de 28 años se han recibido a cerca de mil jóvenes de comunidades de Amealco</w:t>
      </w:r>
      <w:r>
        <w:rPr>
          <w:rFonts w:cs="Avenir" w:eastAsia="Avenir" w:hAnsi="Avenir"/>
          <w:b w:val="false"/>
          <w:bCs w:val="false"/>
          <w:i w:val="false"/>
          <w:iCs w:val="false"/>
          <w:smallCaps w:val="false"/>
          <w:color w:val="000000"/>
          <w:sz w:val="22"/>
          <w:szCs w:val="22"/>
          <w:u w:val="none"/>
          <w:shd w:val="clear" w:color="auto" w:fill="auto"/>
          <w:vertAlign w:val="baseline"/>
          <w:lang w:val="en-US"/>
        </w:rPr>
        <w:t>.</w:t>
      </w:r>
    </w:p>
    <w:p w14:paraId="00000008">
      <w:pPr>
        <w:pStyle w:val="style0"/>
        <w:rPr/>
      </w:pPr>
    </w:p>
    <w:p w14:paraId="00000009">
      <w:pPr>
        <w:pStyle w:val="style0"/>
        <w:rPr/>
      </w:pPr>
      <w:r>
        <w:rPr/>
        <w:t>La Universidad Tecnológica de San Juan del Río (UT San Juan) refrendó su compromiso con una educación incluyente durante la conmemoración del Día Internacional de la Mujer Indígena, espacio en el que reconoció a estudiantes provenientes de comunidades indígenas y destacó la importancia de que puedan desarrollarse profesionalmente sin dejar de lado sus raíces, tradiciones y cultura.</w:t>
      </w:r>
    </w:p>
    <w:p w14:paraId="0000000A">
      <w:pPr>
        <w:pStyle w:val="style0"/>
        <w:rPr/>
      </w:pPr>
    </w:p>
    <w:p w14:paraId="0000000B">
      <w:pPr>
        <w:pStyle w:val="style0"/>
        <w:rPr/>
      </w:pPr>
      <w:r>
        <w:rPr/>
        <w:t>Durante su mensaje, el rector de la UT San Juan, Fernando Ferrusca, destacó que garantizar el acceso a la educación también implica generar condiciones para que las y los estudiantes conserven y fortalezcan su identidad. A lo largo de 28 años se han recibido a cerca de mil jóvenes provenientes de comunidades indígenas de Amealco, lo que reafirma el compromiso con una educación con igualdad de oportunidades.</w:t>
      </w:r>
    </w:p>
    <w:p w14:paraId="0000000C">
      <w:pPr>
        <w:pStyle w:val="style0"/>
        <w:rPr/>
      </w:pPr>
    </w:p>
    <w:p w14:paraId="0000000D">
      <w:pPr>
        <w:pStyle w:val="style0"/>
        <w:rPr/>
      </w:pPr>
      <w:r>
        <w:rPr/>
        <w:t>“Educar también significa respetar, preservar, y fortalecer nuestras raíces y que  familias encuentren en la educación una oportunidad para construir un mejor futuro, como en el caso Dolores García González, beneficiaria de una beca de movilidad internacional y egresada de la Ingeniería en Mecatrónica, originaria de San Idelfonso, Amealco, y de padres artesanos”, expresó.</w:t>
      </w:r>
    </w:p>
    <w:p w14:paraId="0000000E">
      <w:pPr>
        <w:pStyle w:val="style0"/>
        <w:rPr/>
      </w:pPr>
    </w:p>
    <w:p w14:paraId="0000000F">
      <w:pPr>
        <w:pStyle w:val="style0"/>
        <w:rPr/>
      </w:pPr>
      <w:r>
        <w:rPr/>
        <w:t>Como parte de la conmemoración se inauguró también la exposición pictórica “Reflejos”, integrada por retratos realizados por estudiantes del taller de artes plásticas; además, se presentaron los proyectos “Rahñä, La Voz de la Lengua”, traductor de otomí, y “Xädi Hñähñu, Aprender Otomí”, orientados a la preservación de esta lengua; y, para concluir, mujeres de la comunidad de San Ildefonso Tultepec, Amealco, quienes presentaron la Danza de las Pastoras.</w:t>
      </w:r>
    </w:p>
    <w:p w14:paraId="00000010">
      <w:pPr>
        <w:pStyle w:val="style0"/>
        <w:rPr/>
      </w:pPr>
    </w:p>
    <w:p w14:paraId="00000011">
      <w:pPr>
        <w:pStyle w:val="style0"/>
        <w:jc w:val="left"/>
        <w:rPr/>
      </w:pPr>
      <w:r>
        <w:rPr/>
        <w:t>Lic. Ariana Contreras Luna </w:t>
      </w:r>
    </w:p>
    <w:p w14:paraId="00000012">
      <w:pPr>
        <w:pStyle w:val="style0"/>
        <w:jc w:val="left"/>
        <w:rPr/>
      </w:pPr>
      <w:r>
        <w:rPr/>
        <w:t>Encargada del Departamento de Prensa y Difusión</w:t>
      </w:r>
    </w:p>
    <w:p w14:paraId="00000013">
      <w:pPr>
        <w:pStyle w:val="style0"/>
        <w:jc w:val="left"/>
        <w:rPr/>
      </w:pPr>
      <w:r>
        <w:rPr/>
        <w:t>Tel. 01 (427) 1 29 20 00 ext. 271</w:t>
      </w:r>
    </w:p>
    <w:p w14:paraId="00000014">
      <w:pPr>
        <w:pStyle w:val="style0"/>
        <w:jc w:val="left"/>
        <w:rPr/>
      </w:pPr>
      <w:r>
        <w:rPr/>
        <w:t>Correo: </w:t>
      </w:r>
      <w:r>
        <w:rPr/>
        <w:fldChar w:fldCharType="begin"/>
      </w:r>
      <w:r>
        <w:instrText xml:space="preserve"> HYPERLINK "mailto:acontrerasl@utsjr.edu.mx" </w:instrText>
      </w:r>
      <w:r>
        <w:rPr/>
        <w:fldChar w:fldCharType="separate"/>
      </w:r>
      <w:r>
        <w:rPr/>
        <w:t>acontrerasl@utsjr.edu.mx</w:t>
      </w:r>
      <w:r>
        <w:rPr/>
        <w:fldChar w:fldCharType="end"/>
      </w:r>
    </w:p>
    <w:p w14:paraId="00000015">
      <w:pPr>
        <w:pStyle w:val="style0"/>
        <w:jc w:val="left"/>
        <w:rPr/>
      </w:pPr>
      <w:r>
        <w:rPr/>
        <w:fldChar w:fldCharType="begin"/>
      </w:r>
      <w:r>
        <w:instrText xml:space="preserve"> HYPERLINK "mailto:comunicacion@utsjr.edu.mx" </w:instrText>
      </w:r>
      <w:r>
        <w:rPr/>
        <w:fldChar w:fldCharType="separate"/>
      </w:r>
      <w:r>
        <w:rPr/>
        <w:t>comunicacion@utsjr.edu.mx</w:t>
      </w:r>
      <w:r>
        <w:rPr/>
        <w:fldChar w:fldCharType="end"/>
      </w:r>
    </w:p>
    <w:p w14:paraId="00000016">
      <w:pPr>
        <w:pStyle w:val="style0"/>
        <w:rPr/>
      </w:pPr>
    </w:p>
    <w:p w14:paraId="00000017">
      <w:pPr>
        <w:pStyle w:val="style0"/>
        <w:rPr/>
      </w:pPr>
    </w:p>
    <w:sectPr>
      <w:headerReference w:type="default" r:id="rId2"/>
      <w:footerReference w:type="default" r:id="rId3"/>
      <w:pgSz w:w="12240" w:h="15840" w:orient="portrait"/>
      <w:pgMar w:top="1985" w:right="1701" w:bottom="1417" w:left="1701" w:header="794" w:footer="567"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venir">
    <w:altName w:val="Times New Roman"/>
    <w:panose1 w:val="02020603050005020304"/>
    <w:charset w:val="00"/>
    <w:family w:val="roman"/>
    <w:pitch w:val="variable"/>
    <w:sig w:usb0="20007A87" w:usb1="80000000" w:usb2="00000008" w:usb3="00000000" w:csb0="000001FF" w:csb1="00000000"/>
  </w:font>
  <w:font w:name="SimSun">
    <w:altName w:val="Times New Roman"/>
    <w:panose1 w:val="02020603050005020304"/>
    <w:charset w:val="00"/>
    <w:family w:val="roman"/>
    <w:pitch w:val="variable"/>
    <w:sig w:usb0="20007A87" w:usb1="80000000" w:usb2="00000008" w:usb3="00000000" w:csb0="000001FF" w:csb1="00000000"/>
  </w:font>
  <w:font w:name="Arial">
    <w:altName w:val="Arial"/>
    <w:panose1 w:val="020b0604020002020204"/>
    <w:charset w:val="01"/>
    <w:family w:val="swiss"/>
    <w:pitch w:val="default"/>
    <w:sig w:usb0="00007A87" w:usb1="80000000" w:usb2="00000008" w:usb3="00000000" w:csb0="400001FF" w:csb1="FFFF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9">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w:drawing>
        <wp:anchor distT="0" distB="0" distL="0" distR="0" simplePos="false" relativeHeight="3" behindDoc="true" locked="false" layoutInCell="true" allowOverlap="true">
          <wp:simplePos x="0" y="0"/>
          <wp:positionH relativeFrom="column">
            <wp:posOffset>1464945</wp:posOffset>
          </wp:positionH>
          <wp:positionV relativeFrom="paragraph">
            <wp:posOffset>-476249</wp:posOffset>
          </wp:positionV>
          <wp:extent cx="3067050" cy="1085850"/>
          <wp:effectExtent l="0" t="0" r="0" b="0"/>
          <wp:wrapNone/>
          <wp:docPr id="4102"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rcRect l="57961" t="86172" r="2497" b="3080"/>
                  <a:stretch/>
                </pic:blipFill>
                <pic:spPr>
                  <a:xfrm rot="0">
                    <a:off x="0" y="0"/>
                    <a:ext cx="3067050" cy="1085850"/>
                  </a:xfrm>
                  <a:prstGeom prst="rect"/>
                  <a:ln cmpd="sng" cap="flat" w="9525">
                    <a:solidFill>
                      <a:srgbClr val="000000"/>
                    </a:solidFill>
                    <a:prstDash val="solid"/>
                    <a:round/>
                    <a:headEnd/>
                    <a:tailEnd/>
                  </a:ln>
                </pic:spPr>
              </pic:pic>
            </a:graphicData>
          </a:graphic>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8">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mc:AlternateContent>
        <mc:Choice Requires="wpg">
          <w:drawing>
            <wp:anchor distT="0" distB="0" distL="114300" distR="114300" simplePos="false" relativeHeight="2"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Square wrapText="bothSides"/>
              <wp:docPr id="4097" name=""/>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3697850" y="3150075"/>
                        <a:chExt cx="3296300" cy="1259850"/>
                      </a:xfrm>
                    </wpg:grpSpPr>
                    <wpg:grpSp>
                      <wpg:cNvGrpSpPr/>
                      <wpg:grpSpPr>
                        <a:xfrm>
                          <a:off x="3697858" y="3150080"/>
                          <a:ext cx="3296285" cy="1259840"/>
                          <a:chOff x="0" y="0"/>
                          <a:chExt cx="3296285" cy="1259840"/>
                        </a:xfrm>
                      </wpg:grpSpPr>
                      <wps:wsp>
                        <wps:cNvSpPr/>
                        <wps:spPr>
                          <a:xfrm rot="0">
                            <a:off x="0" y="0"/>
                            <a:ext cx="3296275" cy="1259825"/>
                          </a:xfrm>
                          <a:prstGeom prst="rect"/>
                          <a:ln>
                            <a:noFill/>
                          </a:ln>
                        </wps:spPr>
                        <wps:txbx id="4099">
                          <w:txbxContent>
                            <w:p w14:paraId="68733154">
                              <w:pPr>
                                <w:pStyle w:val="style0"/>
                                <w:spacing w:before="0" w:after="0" w:lineRule="auto" w:line="240"/>
                                <w:ind w:left="0" w:right="0" w:firstLine="0"/>
                                <w:jc w:val="left"/>
                                <w:textDirection w:val="btLr"/>
                                <w:rPr/>
                              </w:pPr>
                            </w:p>
                          </w:txbxContent>
                        </wps:txbx>
                        <wps:bodyPr lIns="91425" rIns="91425" tIns="91425" bIns="91425" anchor="ctr" wrap="square">
                          <a:prstTxWarp prst="textNoShape"/>
                          <a:noAutofit/>
                        </wps:bodyPr>
                      </wps:wsp>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a:ln>
                            <a:noFill/>
                          </a:ln>
                        </pic:spPr>
                      </pic:pic>
                    </wpg:grpSp>
                  </wpg:wgp>
                </a:graphicData>
              </a:graphic>
            </wp:anchor>
          </w:drawing>
        </mc:Choice>
        <mc:Fallback>
          <w:pict>
            <v:group id="4097" filled="f" stroked="f" style="position:absolute;margin-left:253.2pt;margin-top:-39.7pt;width:259.55pt;height:99.2pt;z-index:2;mso-position-horizontal-relative:text;mso-position-vertical-relative:text;mso-width-relative:page;mso-height-relative:page;visibility:visible;" coordsize="3296300,1259850" coordorigin="3697850,3150075">
              <v:group id="4098" filled="f" stroked="f" style="position:absolute;left:3697858;top:3150080;width:3296285;height:1259840;z-index:2;mso-position-horizontal-relative:page;mso-position-vertical-relative:page;mso-width-relative:page;mso-height-relative:page;visibility:visible;" coordsize="3296285,1259840">
                <v:rect id="4099" filled="f" stroked="f" style="position:absolute;left:0;top:0;width:3296275;height:1259825;z-index:2;mso-position-horizontal-relative:page;mso-position-vertical-relative:page;mso-width-relative:page;mso-height-relative:page;visibility:visible;v-text-anchor:middle;">
                  <v:stroke on="f"/>
                  <v:fill/>
                  <v:textbox inset="7.2pt,7.2pt,7.2pt,7.2pt">
                    <w:txbxContent>
                      <w:p w14:paraId="68733154">
                        <w:pPr>
                          <w:pStyle w:val="style0"/>
                          <w:spacing w:before="0" w:after="0" w:lineRule="auto" w:line="240"/>
                          <w:ind w:left="0" w:right="0" w:firstLine="0"/>
                          <w:jc w:val="left"/>
                          <w:textDirection w:val="btLr"/>
                          <w:rPr/>
                        </w:pPr>
                      </w:p>
                    </w:txbxContent>
                  </v:textbox>
                </v:rect>
                <v:shape id="4100" type="#_x0000_t75" filled="f" stroked="f" style="position:absolute;left:0;top:0;width:1409065;height:1218565;z-index:3;mso-position-horizontal-relative:page;mso-position-vertical-relative:page;mso-width-relative:page;mso-height-relative:page;visibility:visible;">
                  <v:imagedata r:id="rId1" croptop="2472f" cropleft="37419f" cropbottom="55155f" cropright="16205f" embosscolor="white" o:title=""/>
                  <v:stroke on="f"/>
                  <v:fill rotate="true"/>
                </v:shape>
                <v:shape id="4101" type="#_x0000_t75" filled="f" stroked="f" style="position:absolute;left:1266825;top:19050;width:2029460;height:1240790;z-index:4;mso-position-horizontal-relative:page;mso-position-vertical-relative:page;mso-width-relative:page;mso-height-relative:page;visibility:visible;">
                  <v:imagedata r:id="rId2" embosscolor="white" o:title=""/>
                  <v:stroke on="f"/>
                  <v:fill rotate="true"/>
                </v:shape>
                <v:fill/>
              </v:group>
              <w10:wrap type="square"/>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venir" w:eastAsia="Avenir" w:hAnsi="Avenir"/>
        <w:sz w:val="24"/>
        <w:szCs w:val="24"/>
        <w:lang w:val="es-MX"/>
      </w:rPr>
    </w:rPrDefault>
    <w:pPrDefault>
      <w:pPr>
        <w:jc w:val="both"/>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jc w:val="left"/>
    </w:pPr>
    <w:rPr>
      <w:rFonts w:ascii="Times New Roman" w:cs="Times New Roman" w:eastAsia="Times New Roman" w:hAnsi="Times New Roman"/>
      <w:b/>
      <w:bCs/>
      <w:sz w:val="48"/>
      <w:szCs w:val="48"/>
    </w:rPr>
  </w:style>
  <w:style w:type="paragraph" w:styleId="style2">
    <w:name w:val="heading 2"/>
    <w:basedOn w:val="style4098"/>
    <w:next w:val="style4098"/>
    <w:pPr>
      <w:keepNext/>
      <w:keepLines/>
      <w:pageBreakBefore w:val="false"/>
      <w:spacing w:before="360" w:after="80"/>
    </w:pPr>
    <w:rPr>
      <w:b/>
      <w:bCs/>
      <w:sz w:val="36"/>
      <w:szCs w:val="36"/>
    </w:rPr>
  </w:style>
  <w:style w:type="paragraph" w:styleId="style3">
    <w:name w:val="heading 3"/>
    <w:basedOn w:val="style4098"/>
    <w:next w:val="style4098"/>
    <w:pPr>
      <w:keepNext/>
      <w:keepLines/>
      <w:pageBreakBefore w:val="false"/>
      <w:spacing w:before="280" w:after="80"/>
    </w:pPr>
    <w:rPr>
      <w:b/>
      <w:bCs/>
      <w:sz w:val="28"/>
      <w:szCs w:val="28"/>
    </w:rPr>
  </w:style>
  <w:style w:type="paragraph" w:styleId="style4">
    <w:name w:val="heading 4"/>
    <w:basedOn w:val="style4098"/>
    <w:next w:val="style4098"/>
    <w:pPr>
      <w:keepNext/>
      <w:keepLines/>
      <w:pageBreakBefore w:val="false"/>
      <w:spacing w:before="240" w:after="40"/>
    </w:pPr>
    <w:rPr>
      <w:b/>
      <w:bCs/>
      <w:sz w:val="24"/>
      <w:szCs w:val="24"/>
    </w:rPr>
  </w:style>
  <w:style w:type="paragraph" w:styleId="style5">
    <w:name w:val="heading 5"/>
    <w:basedOn w:val="style4098"/>
    <w:next w:val="style4098"/>
    <w:pPr>
      <w:keepNext/>
      <w:keepLines/>
      <w:pageBreakBefore w:val="false"/>
      <w:spacing w:before="220" w:after="40"/>
    </w:pPr>
    <w:rPr>
      <w:b/>
      <w:bCs/>
      <w:sz w:val="22"/>
      <w:szCs w:val="22"/>
    </w:rPr>
  </w:style>
  <w:style w:type="paragraph" w:styleId="style6">
    <w:name w:val="heading 6"/>
    <w:basedOn w:val="style4098"/>
    <w:next w:val="style4098"/>
    <w:pPr>
      <w:keepNext/>
      <w:keepLines/>
      <w:pageBreakBefore w:val="false"/>
      <w:spacing w:before="200" w:after="40"/>
    </w:pPr>
    <w:rPr>
      <w:b/>
      <w:bCs/>
      <w:sz w:val="20"/>
      <w:szCs w:val="20"/>
    </w:rPr>
  </w:style>
  <w:style w:type="paragraph" w:styleId="style62">
    <w:name w:val="Title"/>
    <w:basedOn w:val="style4098"/>
    <w:next w:val="style4098"/>
    <w:pPr>
      <w:keepNext/>
      <w:keepLines/>
      <w:pageBreakBefore w:val="false"/>
      <w:spacing w:before="480" w:after="120"/>
    </w:pPr>
    <w:rPr>
      <w:b/>
      <w:bCs/>
      <w:sz w:val="72"/>
      <w:szCs w:val="7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4098"/>
    <w:next w:val="style31"/>
    <w:link w:val="style4099"/>
    <w:uiPriority w:val="99"/>
    <w:pPr>
      <w:tabs>
        <w:tab w:val="center" w:leader="none" w:pos="4419"/>
        <w:tab w:val="right" w:leader="none" w:pos="8838"/>
      </w:tabs>
    </w:pPr>
    <w:rPr/>
  </w:style>
  <w:style w:type="character" w:customStyle="1" w:styleId="style4099">
    <w:name w:val="Encabezado Car"/>
    <w:basedOn w:val="style65"/>
    <w:next w:val="style4099"/>
    <w:link w:val="style31"/>
    <w:uiPriority w:val="99"/>
  </w:style>
  <w:style w:type="paragraph" w:styleId="style32">
    <w:name w:val="footer"/>
    <w:basedOn w:val="style4098"/>
    <w:next w:val="style32"/>
    <w:link w:val="style4100"/>
    <w:uiPriority w:val="99"/>
    <w:pPr>
      <w:tabs>
        <w:tab w:val="center" w:leader="none" w:pos="4419"/>
        <w:tab w:val="right" w:leader="none" w:pos="8838"/>
      </w:tabs>
    </w:pPr>
    <w:rPr/>
  </w:style>
  <w:style w:type="character" w:customStyle="1" w:styleId="style4100">
    <w:name w:val="Pie de página Car"/>
    <w:basedOn w:val="style65"/>
    <w:next w:val="style4100"/>
    <w:link w:val="style32"/>
    <w:uiPriority w:val="99"/>
  </w:style>
  <w:style w:type="paragraph" w:styleId="style179">
    <w:name w:val="List Paragraph"/>
    <w:basedOn w:val="style4098"/>
    <w:next w:val="style179"/>
    <w:qFormat/>
    <w:uiPriority w:val="34"/>
    <w:pPr>
      <w:spacing w:after="160" w:lineRule="auto" w:line="259"/>
      <w:ind w:left="720"/>
      <w:contextualSpacing/>
    </w:pPr>
    <w:rPr>
      <w:rFonts w:ascii="Calibri" w:eastAsia="Calibri" w:hAnsi="Calibri"/>
      <w:sz w:val="22"/>
      <w:szCs w:val="22"/>
    </w:rPr>
  </w:style>
  <w:style w:type="character" w:styleId="style85">
    <w:name w:val="Hyperlink"/>
    <w:basedOn w:val="style65"/>
    <w:next w:val="style85"/>
    <w:uiPriority w:val="99"/>
    <w:rPr>
      <w:color w:val="0000ff"/>
      <w:u w:val="single"/>
    </w:rPr>
  </w:style>
  <w:style w:type="character" w:customStyle="1" w:styleId="style4101">
    <w:name w:val="Título 1 Car"/>
    <w:basedOn w:val="style65"/>
    <w:next w:val="style4101"/>
    <w:uiPriority w:val="9"/>
    <w:rPr>
      <w:rFonts w:ascii="Times New Roman" w:cs="Times New Roman" w:eastAsia="Times New Roman" w:hAnsi="Times New Roman"/>
      <w:b/>
      <w:bCs/>
      <w:kern w:val="36"/>
      <w:sz w:val="48"/>
      <w:szCs w:val="48"/>
      <w:lang w:eastAsia="es-MX"/>
    </w:rPr>
  </w:style>
  <w:style w:type="character" w:styleId="style87">
    <w:name w:val="Strong"/>
    <w:basedOn w:val="style65"/>
    <w:next w:val="style87"/>
    <w:qFormat/>
    <w:uiPriority w:val="22"/>
    <w:rPr>
      <w:b/>
      <w:bCs/>
    </w:rPr>
  </w:style>
  <w:style w:type="paragraph" w:styleId="style94">
    <w:name w:val="Normal (Web)"/>
    <w:basedOn w:val="style4098"/>
    <w:next w:val="style94"/>
    <w:uiPriority w:val="99"/>
    <w:pPr>
      <w:spacing w:before="100" w:beforeAutospacing="true" w:after="100" w:afterAutospacing="true"/>
      <w:jc w:val="left"/>
    </w:pPr>
    <w:rPr>
      <w:rFonts w:ascii="Times New Roman" w:cs="Times New Roman" w:eastAsia="Times New Roman" w:hAnsi="Times New Roman"/>
      <w:lang w:eastAsia="es-MX"/>
    </w:rPr>
  </w:style>
  <w:style w:type="paragraph" w:styleId="style74">
    <w:name w:val="Subtitle"/>
    <w:basedOn w:val="style4098"/>
    <w:next w:val="style4098"/>
    <w:pPr>
      <w:keepNext/>
      <w:keepLines/>
      <w:pageBreakBefore w:val="false"/>
      <w:spacing w:before="360" w:after="80"/>
    </w:pPr>
    <w:rPr>
      <w:rFonts w:ascii="Georgia" w:cs="Georgia" w:eastAsia="Georgia" w:hAnsi="Georgia"/>
      <w:i/>
      <w:iCs/>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309</Words>
  <Characters>1699</Characters>
  <Application>WPS Office</Application>
  <Paragraphs>29</Paragraphs>
  <CharactersWithSpaces>1997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2026-09-09T18:08:00Z</dcterms:created>
  <dc:creator>Espinosa Esparza, Alberto</dc:creator>
  <lastModifiedBy>A001T</lastModifiedBy>
  <dcterms:modified xsi:type="dcterms:W3CDTF">2026-09-09T23:07:34Z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1e8c3790d8ea4c1681c805b11f6cf831_23</vt:lpwstr>
  </property>
</Properties>
</file>